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42D13" w14:textId="5FE547E4" w:rsidR="008A57E0" w:rsidRPr="00CC76EC" w:rsidRDefault="008A57E0" w:rsidP="008A57E0">
      <w:pPr>
        <w:jc w:val="center"/>
        <w:rPr>
          <w:sz w:val="32"/>
          <w:szCs w:val="32"/>
        </w:rPr>
      </w:pPr>
      <w:r w:rsidRPr="008A57E0">
        <w:rPr>
          <w:sz w:val="32"/>
          <w:szCs w:val="32"/>
        </w:rPr>
        <w:t>PODCAST NOTES-</w:t>
      </w:r>
      <w:r w:rsidR="00CC76EC">
        <w:rPr>
          <w:sz w:val="32"/>
          <w:szCs w:val="32"/>
        </w:rPr>
        <w:t>DECLARING A MISTRIAL/</w:t>
      </w:r>
      <w:r w:rsidR="00CC76EC">
        <w:rPr>
          <w:i/>
          <w:iCs/>
          <w:sz w:val="32"/>
          <w:szCs w:val="32"/>
        </w:rPr>
        <w:t>ALLEN</w:t>
      </w:r>
      <w:r w:rsidR="00CC76EC">
        <w:rPr>
          <w:sz w:val="32"/>
          <w:szCs w:val="32"/>
        </w:rPr>
        <w:t xml:space="preserve"> CHARGES</w:t>
      </w:r>
    </w:p>
    <w:p w14:paraId="17C5DA60" w14:textId="50DD3EC2" w:rsidR="001B329A" w:rsidRDefault="008A57E0" w:rsidP="001B329A">
      <w:pPr>
        <w:pStyle w:val="ListParagraph"/>
        <w:numPr>
          <w:ilvl w:val="0"/>
          <w:numId w:val="18"/>
        </w:numPr>
        <w:rPr>
          <w:b w:val="0"/>
          <w:bCs/>
          <w:szCs w:val="28"/>
        </w:rPr>
      </w:pPr>
      <w:r w:rsidRPr="008A57E0">
        <w:rPr>
          <w:b w:val="0"/>
          <w:bCs/>
          <w:szCs w:val="28"/>
        </w:rPr>
        <w:t>Welcome everyone to another session of The Good Judge-Ment Podcast</w:t>
      </w:r>
    </w:p>
    <w:p w14:paraId="52BD8A38" w14:textId="6A163807" w:rsidR="00CC76EC" w:rsidRDefault="00CC76EC" w:rsidP="001B329A">
      <w:pPr>
        <w:pStyle w:val="ListParagraph"/>
        <w:numPr>
          <w:ilvl w:val="0"/>
          <w:numId w:val="18"/>
        </w:numPr>
        <w:rPr>
          <w:b w:val="0"/>
          <w:bCs/>
          <w:szCs w:val="28"/>
        </w:rPr>
      </w:pPr>
      <w:r>
        <w:rPr>
          <w:b w:val="0"/>
          <w:bCs/>
          <w:szCs w:val="28"/>
        </w:rPr>
        <w:t xml:space="preserve">We have asked you to </w:t>
      </w:r>
      <w:r w:rsidR="00133394">
        <w:rPr>
          <w:b w:val="0"/>
          <w:bCs/>
          <w:szCs w:val="28"/>
        </w:rPr>
        <w:t>contact us at goodjudgepod@gmail.com and tell us issues that you would like to hear us address on the podcast.</w:t>
      </w:r>
    </w:p>
    <w:p w14:paraId="71704619" w14:textId="37D95B17" w:rsidR="00133394" w:rsidRDefault="00133394" w:rsidP="00133394">
      <w:pPr>
        <w:pStyle w:val="ListParagraph"/>
        <w:numPr>
          <w:ilvl w:val="1"/>
          <w:numId w:val="18"/>
        </w:numPr>
        <w:rPr>
          <w:b w:val="0"/>
          <w:bCs/>
          <w:szCs w:val="28"/>
        </w:rPr>
      </w:pPr>
      <w:r>
        <w:rPr>
          <w:b w:val="0"/>
          <w:bCs/>
          <w:szCs w:val="28"/>
        </w:rPr>
        <w:t>Please continue to let us know the content that you want to hear</w:t>
      </w:r>
    </w:p>
    <w:p w14:paraId="28885700" w14:textId="21BCFCCD" w:rsidR="00133394" w:rsidRDefault="00133394" w:rsidP="00133394">
      <w:pPr>
        <w:pStyle w:val="ListParagraph"/>
        <w:numPr>
          <w:ilvl w:val="0"/>
          <w:numId w:val="18"/>
        </w:numPr>
        <w:rPr>
          <w:b w:val="0"/>
          <w:bCs/>
          <w:szCs w:val="28"/>
        </w:rPr>
      </w:pPr>
      <w:r>
        <w:rPr>
          <w:b w:val="0"/>
          <w:bCs/>
          <w:szCs w:val="28"/>
        </w:rPr>
        <w:t xml:space="preserve">One of our colleagues indicated that he would like to hear us discuss when and how a judge should declare a mistrial and discuss </w:t>
      </w:r>
      <w:r>
        <w:rPr>
          <w:b w:val="0"/>
          <w:bCs/>
          <w:i/>
          <w:iCs/>
          <w:szCs w:val="28"/>
        </w:rPr>
        <w:t>Allen</w:t>
      </w:r>
      <w:r>
        <w:rPr>
          <w:b w:val="0"/>
          <w:bCs/>
          <w:szCs w:val="28"/>
        </w:rPr>
        <w:t xml:space="preserve"> charges</w:t>
      </w:r>
    </w:p>
    <w:p w14:paraId="6A3B171E" w14:textId="6BA12F08" w:rsidR="00133394" w:rsidRDefault="00133394" w:rsidP="00EE615D">
      <w:pPr>
        <w:pStyle w:val="ListParagraph"/>
        <w:numPr>
          <w:ilvl w:val="1"/>
          <w:numId w:val="18"/>
        </w:numPr>
        <w:rPr>
          <w:b w:val="0"/>
          <w:bCs/>
          <w:szCs w:val="28"/>
        </w:rPr>
      </w:pPr>
      <w:r>
        <w:rPr>
          <w:b w:val="0"/>
          <w:bCs/>
          <w:szCs w:val="28"/>
        </w:rPr>
        <w:t>This episode will deal with exactly that!</w:t>
      </w:r>
    </w:p>
    <w:p w14:paraId="21964031" w14:textId="0A8B5A5E" w:rsidR="00EE615D" w:rsidRPr="001B329A" w:rsidRDefault="00EE615D" w:rsidP="00133394">
      <w:pPr>
        <w:pStyle w:val="ListParagraph"/>
        <w:numPr>
          <w:ilvl w:val="0"/>
          <w:numId w:val="18"/>
        </w:numPr>
        <w:rPr>
          <w:b w:val="0"/>
          <w:bCs/>
          <w:szCs w:val="28"/>
        </w:rPr>
      </w:pPr>
      <w:r>
        <w:rPr>
          <w:b w:val="0"/>
          <w:bCs/>
          <w:szCs w:val="28"/>
        </w:rPr>
        <w:t xml:space="preserve">I also received a call from one of our colleagues on Wednesday on this topic where an alternate juror raised a question with the bailiff that potentially caused the judge to think about a mistrial.  It is a topic that we confront on a regular basis and which judges obviously need to consider </w:t>
      </w:r>
      <w:r>
        <w:rPr>
          <w:b w:val="0"/>
          <w:bCs/>
          <w:i/>
          <w:iCs/>
          <w:szCs w:val="28"/>
        </w:rPr>
        <w:t>BEFORE</w:t>
      </w:r>
      <w:r>
        <w:rPr>
          <w:b w:val="0"/>
          <w:bCs/>
          <w:szCs w:val="28"/>
        </w:rPr>
        <w:t xml:space="preserve"> it becomes a reality.</w:t>
      </w:r>
    </w:p>
    <w:p w14:paraId="7F7B9E9D" w14:textId="1F48F605" w:rsidR="0087444B" w:rsidRDefault="003D31AA" w:rsidP="0087444B">
      <w:pPr>
        <w:rPr>
          <w:b w:val="0"/>
          <w:bCs/>
          <w:sz w:val="28"/>
          <w:szCs w:val="28"/>
        </w:rPr>
      </w:pPr>
      <w:r>
        <w:rPr>
          <w:b w:val="0"/>
          <w:bCs/>
          <w:sz w:val="28"/>
          <w:szCs w:val="28"/>
        </w:rPr>
        <w:pict w14:anchorId="71744B41">
          <v:rect id="_x0000_i1027" style="width:0;height:1.5pt" o:hralign="center" o:bullet="t" o:hrstd="t" o:hr="t" fillcolor="#a0a0a0" stroked="f"/>
        </w:pict>
      </w:r>
    </w:p>
    <w:p w14:paraId="41F08AFC" w14:textId="560F0A34" w:rsidR="00CC76EC" w:rsidRDefault="009A08DA" w:rsidP="00E141C6">
      <w:pPr>
        <w:pStyle w:val="ListParagraph"/>
        <w:numPr>
          <w:ilvl w:val="0"/>
          <w:numId w:val="18"/>
        </w:numPr>
        <w:rPr>
          <w:b w:val="0"/>
          <w:bCs/>
          <w:szCs w:val="28"/>
        </w:rPr>
      </w:pPr>
      <w:r>
        <w:rPr>
          <w:b w:val="0"/>
          <w:bCs/>
          <w:szCs w:val="28"/>
        </w:rPr>
        <w:t>When discussing how and when to declare a mistrial, there is one over-arching issue that the judge needs to keep in mind</w:t>
      </w:r>
    </w:p>
    <w:p w14:paraId="1A074DDA" w14:textId="62AD5C60" w:rsidR="009A08DA" w:rsidRDefault="009A08DA" w:rsidP="009A08DA">
      <w:pPr>
        <w:pStyle w:val="ListParagraph"/>
        <w:numPr>
          <w:ilvl w:val="1"/>
          <w:numId w:val="18"/>
        </w:numPr>
        <w:rPr>
          <w:b w:val="0"/>
          <w:bCs/>
          <w:szCs w:val="28"/>
        </w:rPr>
      </w:pPr>
      <w:r>
        <w:rPr>
          <w:b w:val="0"/>
          <w:bCs/>
          <w:szCs w:val="28"/>
        </w:rPr>
        <w:t xml:space="preserve">If you declare a mistrial and it is ultimately determined that you should not have, there is a real possibility that double jeopardy will bar a retrial of the defendant.  </w:t>
      </w:r>
      <w:r w:rsidRPr="009A08DA">
        <w:rPr>
          <w:b w:val="0"/>
          <w:bCs/>
          <w:i/>
          <w:szCs w:val="28"/>
        </w:rPr>
        <w:t>Otis v. State</w:t>
      </w:r>
      <w:r w:rsidRPr="009A08DA">
        <w:rPr>
          <w:b w:val="0"/>
          <w:bCs/>
          <w:szCs w:val="28"/>
        </w:rPr>
        <w:t xml:space="preserve">, 298 Ga. 544, 545 (2016); </w:t>
      </w:r>
      <w:r w:rsidRPr="009A08DA">
        <w:rPr>
          <w:b w:val="0"/>
          <w:bCs/>
          <w:i/>
          <w:szCs w:val="28"/>
        </w:rPr>
        <w:t>Smith v. State</w:t>
      </w:r>
      <w:r w:rsidRPr="009A08DA">
        <w:rPr>
          <w:b w:val="0"/>
          <w:bCs/>
          <w:szCs w:val="28"/>
        </w:rPr>
        <w:t xml:space="preserve">, 263 Ga. </w:t>
      </w:r>
      <w:r w:rsidRPr="009A08DA">
        <w:rPr>
          <w:b w:val="0"/>
          <w:bCs/>
          <w:szCs w:val="28"/>
        </w:rPr>
        <w:lastRenderedPageBreak/>
        <w:t>782, 783 (1994)</w:t>
      </w:r>
      <w:r w:rsidR="003A1826">
        <w:rPr>
          <w:b w:val="0"/>
          <w:bCs/>
          <w:szCs w:val="28"/>
        </w:rPr>
        <w:t xml:space="preserve">; </w:t>
      </w:r>
      <w:r w:rsidR="003A1826">
        <w:rPr>
          <w:b w:val="0"/>
          <w:bCs/>
          <w:i/>
          <w:iCs/>
          <w:szCs w:val="28"/>
        </w:rPr>
        <w:t>Blake v. State</w:t>
      </w:r>
      <w:r w:rsidR="003A1826">
        <w:rPr>
          <w:b w:val="0"/>
          <w:bCs/>
          <w:szCs w:val="28"/>
        </w:rPr>
        <w:t>, 304 Ga. 747, 749 (2018);</w:t>
      </w:r>
      <w:r w:rsidR="00EA1197">
        <w:rPr>
          <w:b w:val="0"/>
          <w:bCs/>
          <w:szCs w:val="28"/>
        </w:rPr>
        <w:t xml:space="preserve"> See </w:t>
      </w:r>
      <w:r w:rsidR="00EA1197" w:rsidRPr="00EA1197">
        <w:rPr>
          <w:b w:val="0"/>
          <w:bCs/>
          <w:szCs w:val="28"/>
        </w:rPr>
        <w:t>O.C.G.A. §</w:t>
      </w:r>
      <w:r w:rsidR="00EA1197">
        <w:rPr>
          <w:b w:val="0"/>
          <w:bCs/>
          <w:szCs w:val="28"/>
        </w:rPr>
        <w:t xml:space="preserve">16-1-8(a)(2) </w:t>
      </w:r>
    </w:p>
    <w:p w14:paraId="0DA62531" w14:textId="66943AE6" w:rsidR="009A08DA" w:rsidRDefault="009A08DA" w:rsidP="009A08DA">
      <w:pPr>
        <w:pStyle w:val="ListParagraph"/>
        <w:numPr>
          <w:ilvl w:val="1"/>
          <w:numId w:val="18"/>
        </w:numPr>
        <w:rPr>
          <w:b w:val="0"/>
          <w:bCs/>
          <w:szCs w:val="28"/>
        </w:rPr>
      </w:pPr>
      <w:r>
        <w:rPr>
          <w:b w:val="0"/>
          <w:bCs/>
          <w:szCs w:val="28"/>
        </w:rPr>
        <w:t xml:space="preserve">Remember that a mistrial can only be declared </w:t>
      </w:r>
      <w:r w:rsidR="00EA1197">
        <w:rPr>
          <w:b w:val="0"/>
          <w:bCs/>
          <w:szCs w:val="28"/>
        </w:rPr>
        <w:t xml:space="preserve">where the court is satisfied that there is a “manifest necessity” for doing so.  </w:t>
      </w:r>
      <w:r w:rsidR="00EA1197">
        <w:rPr>
          <w:b w:val="0"/>
          <w:bCs/>
          <w:i/>
          <w:iCs/>
          <w:szCs w:val="28"/>
        </w:rPr>
        <w:t>Parker v. State</w:t>
      </w:r>
      <w:r w:rsidR="00EA1197">
        <w:rPr>
          <w:b w:val="0"/>
          <w:bCs/>
          <w:szCs w:val="28"/>
        </w:rPr>
        <w:t xml:space="preserve">, 352 Ga. App. 93, 95 (2019); </w:t>
      </w:r>
      <w:r w:rsidR="00EA1197">
        <w:rPr>
          <w:b w:val="0"/>
          <w:bCs/>
          <w:i/>
          <w:iCs/>
          <w:szCs w:val="28"/>
        </w:rPr>
        <w:t>Harvey v. State</w:t>
      </w:r>
      <w:r w:rsidR="00EA1197">
        <w:rPr>
          <w:b w:val="0"/>
          <w:bCs/>
          <w:szCs w:val="28"/>
        </w:rPr>
        <w:t xml:space="preserve">, </w:t>
      </w:r>
      <w:r w:rsidR="00440121">
        <w:rPr>
          <w:b w:val="0"/>
          <w:bCs/>
          <w:szCs w:val="28"/>
        </w:rPr>
        <w:t>296 Ga. 823, 831 (2015)</w:t>
      </w:r>
    </w:p>
    <w:p w14:paraId="5FA472C1" w14:textId="51B0DE8B" w:rsidR="003F48AD" w:rsidRDefault="003F48AD" w:rsidP="009A08DA">
      <w:pPr>
        <w:pStyle w:val="ListParagraph"/>
        <w:numPr>
          <w:ilvl w:val="1"/>
          <w:numId w:val="18"/>
        </w:numPr>
        <w:rPr>
          <w:b w:val="0"/>
          <w:bCs/>
          <w:szCs w:val="28"/>
        </w:rPr>
      </w:pPr>
      <w:r>
        <w:rPr>
          <w:b w:val="0"/>
          <w:bCs/>
          <w:szCs w:val="28"/>
        </w:rPr>
        <w:t xml:space="preserve">If trial court abuses its discretion and grants a mistrial when it should not have, retrial is barred based upon double jeopardy. </w:t>
      </w:r>
      <w:r>
        <w:rPr>
          <w:b w:val="0"/>
          <w:bCs/>
          <w:i/>
          <w:iCs/>
          <w:szCs w:val="28"/>
        </w:rPr>
        <w:t>Meadows v. State</w:t>
      </w:r>
      <w:r>
        <w:rPr>
          <w:b w:val="0"/>
          <w:bCs/>
          <w:szCs w:val="28"/>
        </w:rPr>
        <w:t>, 303 Ga. 507 (2018).</w:t>
      </w:r>
    </w:p>
    <w:p w14:paraId="14142EB2" w14:textId="118E89F2" w:rsidR="008B4BDA" w:rsidRDefault="008B4BDA" w:rsidP="009A08DA">
      <w:pPr>
        <w:pStyle w:val="ListParagraph"/>
        <w:numPr>
          <w:ilvl w:val="1"/>
          <w:numId w:val="18"/>
        </w:numPr>
        <w:rPr>
          <w:b w:val="0"/>
          <w:bCs/>
          <w:szCs w:val="28"/>
        </w:rPr>
      </w:pPr>
      <w:r w:rsidRPr="008B4BDA">
        <w:rPr>
          <w:b w:val="0"/>
          <w:bCs/>
          <w:szCs w:val="28"/>
        </w:rPr>
        <w:t xml:space="preserve">Once a jury is sworn, the defendant has the right to have </w:t>
      </w:r>
      <w:r w:rsidRPr="008B4BDA">
        <w:rPr>
          <w:b w:val="0"/>
          <w:bCs/>
          <w:i/>
          <w:iCs/>
          <w:szCs w:val="28"/>
        </w:rPr>
        <w:t>that particular jury</w:t>
      </w:r>
      <w:r w:rsidRPr="008B4BDA">
        <w:rPr>
          <w:b w:val="0"/>
          <w:bCs/>
          <w:szCs w:val="28"/>
        </w:rPr>
        <w:t xml:space="preserve"> make a decision to acquit or convict the defendant.  Declaration of a mistrial over the defendant’s objection will bar a retrial unless the record shows that the mistrial resulted from “manifest necessity.”</w:t>
      </w:r>
      <w:r>
        <w:rPr>
          <w:b w:val="0"/>
          <w:bCs/>
          <w:szCs w:val="28"/>
        </w:rPr>
        <w:t xml:space="preserve">  </w:t>
      </w:r>
      <w:r w:rsidRPr="008B4BDA">
        <w:rPr>
          <w:b w:val="0"/>
          <w:bCs/>
          <w:i/>
          <w:szCs w:val="28"/>
        </w:rPr>
        <w:t>Harvey v. State</w:t>
      </w:r>
      <w:r w:rsidRPr="008B4BDA">
        <w:rPr>
          <w:b w:val="0"/>
          <w:bCs/>
          <w:szCs w:val="28"/>
        </w:rPr>
        <w:t xml:space="preserve">, 296 Ga. 823, 830 (2015); </w:t>
      </w:r>
      <w:proofErr w:type="spellStart"/>
      <w:r w:rsidRPr="008B4BDA">
        <w:rPr>
          <w:b w:val="0"/>
          <w:bCs/>
          <w:i/>
          <w:szCs w:val="28"/>
        </w:rPr>
        <w:t>Honester</w:t>
      </w:r>
      <w:proofErr w:type="spellEnd"/>
      <w:r w:rsidRPr="008B4BDA">
        <w:rPr>
          <w:b w:val="0"/>
          <w:bCs/>
          <w:i/>
          <w:szCs w:val="28"/>
        </w:rPr>
        <w:t xml:space="preserve"> v. State</w:t>
      </w:r>
      <w:r w:rsidRPr="008B4BDA">
        <w:rPr>
          <w:b w:val="0"/>
          <w:bCs/>
          <w:szCs w:val="28"/>
        </w:rPr>
        <w:t>, 336 Ga. App. 166, 170-171 (2016).</w:t>
      </w:r>
    </w:p>
    <w:p w14:paraId="244EB3B3" w14:textId="03705014" w:rsidR="002A0005" w:rsidRPr="002A0005" w:rsidRDefault="002A0005" w:rsidP="002A0005">
      <w:pPr>
        <w:pStyle w:val="ListParagraph"/>
        <w:numPr>
          <w:ilvl w:val="0"/>
          <w:numId w:val="18"/>
        </w:numPr>
        <w:rPr>
          <w:b w:val="0"/>
          <w:bCs/>
          <w:szCs w:val="28"/>
        </w:rPr>
      </w:pPr>
      <w:r>
        <w:rPr>
          <w:b w:val="0"/>
          <w:bCs/>
        </w:rPr>
        <w:t xml:space="preserve">Remember that if the defendant consents to a mistrial being declared, unless the mistrial was caused by bad faith actions of the prosecutor, defendant cannot seek to bar retrial. </w:t>
      </w:r>
      <w:proofErr w:type="spellStart"/>
      <w:r>
        <w:rPr>
          <w:b w:val="0"/>
          <w:bCs/>
          <w:i/>
          <w:iCs/>
        </w:rPr>
        <w:t>Akery</w:t>
      </w:r>
      <w:proofErr w:type="spellEnd"/>
      <w:r>
        <w:rPr>
          <w:b w:val="0"/>
          <w:bCs/>
          <w:i/>
          <w:iCs/>
        </w:rPr>
        <w:t xml:space="preserve"> v. State</w:t>
      </w:r>
      <w:r>
        <w:rPr>
          <w:b w:val="0"/>
          <w:bCs/>
        </w:rPr>
        <w:t>, 237 Ga. App. 549 (1999)</w:t>
      </w:r>
    </w:p>
    <w:p w14:paraId="2B48FC92" w14:textId="20C43B19" w:rsidR="00440121" w:rsidRPr="005615DC" w:rsidRDefault="002A0005" w:rsidP="007B49A2">
      <w:pPr>
        <w:pStyle w:val="ListParagraph"/>
        <w:numPr>
          <w:ilvl w:val="1"/>
          <w:numId w:val="18"/>
        </w:numPr>
        <w:ind w:left="360"/>
        <w:rPr>
          <w:b w:val="0"/>
          <w:bCs/>
          <w:szCs w:val="28"/>
        </w:rPr>
      </w:pPr>
      <w:r w:rsidRPr="005615DC">
        <w:rPr>
          <w:b w:val="0"/>
          <w:bCs/>
        </w:rPr>
        <w:t>More on defendant’s consent later in the episode</w:t>
      </w:r>
    </w:p>
    <w:p w14:paraId="71C443FF" w14:textId="7986C2EA" w:rsidR="009904B4" w:rsidRDefault="003D31AA" w:rsidP="009904B4">
      <w:pPr>
        <w:rPr>
          <w:b w:val="0"/>
          <w:bCs/>
          <w:sz w:val="28"/>
          <w:szCs w:val="28"/>
        </w:rPr>
      </w:pPr>
      <w:r>
        <w:rPr>
          <w:b w:val="0"/>
          <w:bCs/>
          <w:sz w:val="28"/>
          <w:szCs w:val="28"/>
        </w:rPr>
        <w:pict w14:anchorId="12398750">
          <v:rect id="_x0000_i1028" style="width:0;height:1.5pt" o:hralign="center" o:bullet="t" o:hrstd="t" o:hr="t" fillcolor="#a0a0a0" stroked="f"/>
        </w:pict>
      </w:r>
    </w:p>
    <w:p w14:paraId="020E6498" w14:textId="6C9345F9" w:rsidR="00CC76EC" w:rsidRPr="00440121" w:rsidRDefault="00440121" w:rsidP="00440121">
      <w:pPr>
        <w:pStyle w:val="ListParagraph"/>
        <w:numPr>
          <w:ilvl w:val="0"/>
          <w:numId w:val="18"/>
        </w:numPr>
        <w:rPr>
          <w:szCs w:val="28"/>
        </w:rPr>
      </w:pPr>
      <w:r>
        <w:rPr>
          <w:b w:val="0"/>
          <w:bCs/>
          <w:szCs w:val="28"/>
        </w:rPr>
        <w:t>Mistrials usually fall within one of two broad categories:</w:t>
      </w:r>
    </w:p>
    <w:p w14:paraId="79B91A72" w14:textId="26D1C762" w:rsidR="00440121" w:rsidRPr="00440121" w:rsidRDefault="00440121" w:rsidP="00440121">
      <w:pPr>
        <w:pStyle w:val="ListParagraph"/>
        <w:numPr>
          <w:ilvl w:val="1"/>
          <w:numId w:val="18"/>
        </w:numPr>
        <w:rPr>
          <w:szCs w:val="28"/>
        </w:rPr>
      </w:pPr>
      <w:r>
        <w:rPr>
          <w:b w:val="0"/>
          <w:bCs/>
          <w:szCs w:val="28"/>
        </w:rPr>
        <w:t>deadlocked jury</w:t>
      </w:r>
    </w:p>
    <w:p w14:paraId="58DABF03" w14:textId="0F625322" w:rsidR="00440121" w:rsidRPr="00CC76EC" w:rsidRDefault="00440121" w:rsidP="00440121">
      <w:pPr>
        <w:pStyle w:val="ListParagraph"/>
        <w:numPr>
          <w:ilvl w:val="1"/>
          <w:numId w:val="18"/>
        </w:numPr>
        <w:rPr>
          <w:szCs w:val="28"/>
        </w:rPr>
      </w:pPr>
      <w:r>
        <w:rPr>
          <w:b w:val="0"/>
          <w:bCs/>
          <w:szCs w:val="28"/>
        </w:rPr>
        <w:t>things that occur during trial that are impossible to “fix”</w:t>
      </w:r>
    </w:p>
    <w:p w14:paraId="17FCE1B1" w14:textId="29292A51" w:rsidR="009F6633" w:rsidRPr="009F6633" w:rsidRDefault="003D31AA" w:rsidP="009F6633">
      <w:pPr>
        <w:rPr>
          <w:b w:val="0"/>
          <w:bCs/>
          <w:szCs w:val="28"/>
        </w:rPr>
      </w:pPr>
      <w:r>
        <w:rPr>
          <w:b w:val="0"/>
          <w:bCs/>
          <w:sz w:val="28"/>
          <w:szCs w:val="28"/>
        </w:rPr>
        <w:lastRenderedPageBreak/>
        <w:pict w14:anchorId="50DC294C">
          <v:rect id="_x0000_i1029" style="width:0;height:1.5pt" o:hralign="center" o:bullet="t" o:hrstd="t" o:hr="t" fillcolor="#a0a0a0" stroked="f"/>
        </w:pict>
      </w:r>
    </w:p>
    <w:p w14:paraId="08265C94" w14:textId="54A1F0B9" w:rsidR="00697E0B" w:rsidRPr="00440121" w:rsidRDefault="00440121" w:rsidP="00440121">
      <w:pPr>
        <w:pStyle w:val="ListParagraph"/>
        <w:numPr>
          <w:ilvl w:val="0"/>
          <w:numId w:val="18"/>
        </w:numPr>
      </w:pPr>
      <w:r w:rsidRPr="00440121">
        <w:rPr>
          <w:u w:val="single"/>
        </w:rPr>
        <w:t>DEADLOCKED JURY</w:t>
      </w:r>
    </w:p>
    <w:p w14:paraId="639CBEEC" w14:textId="2BCA75B2" w:rsidR="00440121" w:rsidRPr="00643FEC" w:rsidRDefault="00440121" w:rsidP="00440121">
      <w:pPr>
        <w:pStyle w:val="ListParagraph"/>
        <w:numPr>
          <w:ilvl w:val="0"/>
          <w:numId w:val="18"/>
        </w:numPr>
      </w:pPr>
      <w:r>
        <w:rPr>
          <w:b w:val="0"/>
          <w:bCs/>
        </w:rPr>
        <w:t>It is pretty common for a jury to send out a note to the judge that indicates that they cannot reach a verdict or are deadlocked</w:t>
      </w:r>
      <w:r w:rsidR="00643FEC">
        <w:rPr>
          <w:b w:val="0"/>
          <w:bCs/>
        </w:rPr>
        <w:t xml:space="preserve"> </w:t>
      </w:r>
      <w:r w:rsidR="00643FEC">
        <w:rPr>
          <w:b w:val="0"/>
          <w:bCs/>
          <w:i/>
          <w:iCs/>
        </w:rPr>
        <w:t>Glass v. State</w:t>
      </w:r>
      <w:r w:rsidR="00643FEC">
        <w:rPr>
          <w:b w:val="0"/>
          <w:bCs/>
        </w:rPr>
        <w:t>, 250 Ga. 736, 738 (1983)</w:t>
      </w:r>
    </w:p>
    <w:p w14:paraId="79E08FB3" w14:textId="3160CDC7" w:rsidR="00643FEC" w:rsidRPr="005C25EA" w:rsidRDefault="00643FEC" w:rsidP="00440121">
      <w:pPr>
        <w:pStyle w:val="ListParagraph"/>
        <w:numPr>
          <w:ilvl w:val="0"/>
          <w:numId w:val="18"/>
        </w:numPr>
      </w:pPr>
      <w:r>
        <w:rPr>
          <w:b w:val="0"/>
          <w:bCs/>
        </w:rPr>
        <w:t>But just because the jury claims they are deadlocked does not mean that the judge should simply take them at their word and declare a mistrial</w:t>
      </w:r>
    </w:p>
    <w:p w14:paraId="69C312EC" w14:textId="5CB18581" w:rsidR="005C25EA" w:rsidRPr="00643FEC" w:rsidRDefault="005C25EA" w:rsidP="005C25EA">
      <w:pPr>
        <w:pStyle w:val="ListParagraph"/>
        <w:numPr>
          <w:ilvl w:val="1"/>
          <w:numId w:val="18"/>
        </w:numPr>
      </w:pPr>
      <w:r>
        <w:rPr>
          <w:b w:val="0"/>
          <w:bCs/>
        </w:rPr>
        <w:t xml:space="preserve">Regardless of how many times the jury claims it is hopelessly deadlocked </w:t>
      </w:r>
      <w:r w:rsidRPr="005C25EA">
        <w:rPr>
          <w:b w:val="0"/>
          <w:bCs/>
          <w:i/>
        </w:rPr>
        <w:t>Sears v. State</w:t>
      </w:r>
      <w:r w:rsidRPr="005C25EA">
        <w:rPr>
          <w:b w:val="0"/>
          <w:bCs/>
        </w:rPr>
        <w:t xml:space="preserve">, 270 Ga. 834, 836 (1999); </w:t>
      </w:r>
      <w:r w:rsidRPr="005C25EA">
        <w:rPr>
          <w:b w:val="0"/>
          <w:bCs/>
          <w:i/>
        </w:rPr>
        <w:t>Todd v. State</w:t>
      </w:r>
      <w:r w:rsidRPr="005C25EA">
        <w:rPr>
          <w:b w:val="0"/>
          <w:bCs/>
        </w:rPr>
        <w:t xml:space="preserve">, 243 Ga. 539, 542 (1979); </w:t>
      </w:r>
      <w:proofErr w:type="spellStart"/>
      <w:r w:rsidRPr="005C25EA">
        <w:rPr>
          <w:b w:val="0"/>
          <w:bCs/>
          <w:i/>
        </w:rPr>
        <w:t>Honester</w:t>
      </w:r>
      <w:proofErr w:type="spellEnd"/>
      <w:r w:rsidRPr="005C25EA">
        <w:rPr>
          <w:b w:val="0"/>
          <w:bCs/>
          <w:i/>
        </w:rPr>
        <w:t xml:space="preserve"> v. State</w:t>
      </w:r>
      <w:r w:rsidRPr="005C25EA">
        <w:rPr>
          <w:b w:val="0"/>
          <w:bCs/>
        </w:rPr>
        <w:t>, 336 Ga. App. 166, 170-171 (2016).</w:t>
      </w:r>
    </w:p>
    <w:p w14:paraId="7B4F3630" w14:textId="45B4BFB0" w:rsidR="00643FEC" w:rsidRPr="005300F0" w:rsidRDefault="00643FEC" w:rsidP="00440121">
      <w:pPr>
        <w:pStyle w:val="ListParagraph"/>
        <w:numPr>
          <w:ilvl w:val="0"/>
          <w:numId w:val="18"/>
        </w:numPr>
      </w:pPr>
      <w:r>
        <w:rPr>
          <w:b w:val="0"/>
          <w:bCs/>
        </w:rPr>
        <w:t xml:space="preserve">The trial judge has discretion to declare a mistrial when the jury indicates that this is hopelessly deadlocked, “but that discretion is not unbridled.” </w:t>
      </w:r>
      <w:r>
        <w:rPr>
          <w:b w:val="0"/>
          <w:bCs/>
          <w:i/>
          <w:iCs/>
        </w:rPr>
        <w:t>Parker</w:t>
      </w:r>
      <w:r>
        <w:rPr>
          <w:b w:val="0"/>
          <w:bCs/>
        </w:rPr>
        <w:t xml:space="preserve">, at 96, citing </w:t>
      </w:r>
      <w:proofErr w:type="spellStart"/>
      <w:r>
        <w:rPr>
          <w:b w:val="0"/>
          <w:bCs/>
          <w:i/>
          <w:iCs/>
        </w:rPr>
        <w:t>Honester</w:t>
      </w:r>
      <w:proofErr w:type="spellEnd"/>
      <w:r>
        <w:rPr>
          <w:b w:val="0"/>
          <w:bCs/>
          <w:i/>
          <w:iCs/>
        </w:rPr>
        <w:t xml:space="preserve"> v. State</w:t>
      </w:r>
      <w:r>
        <w:rPr>
          <w:b w:val="0"/>
          <w:bCs/>
        </w:rPr>
        <w:t xml:space="preserve">, </w:t>
      </w:r>
      <w:r w:rsidR="005300F0">
        <w:rPr>
          <w:b w:val="0"/>
          <w:bCs/>
        </w:rPr>
        <w:t>336</w:t>
      </w:r>
      <w:r>
        <w:rPr>
          <w:b w:val="0"/>
          <w:bCs/>
        </w:rPr>
        <w:t xml:space="preserve"> Ga.</w:t>
      </w:r>
      <w:r w:rsidR="005300F0">
        <w:rPr>
          <w:b w:val="0"/>
          <w:bCs/>
        </w:rPr>
        <w:t xml:space="preserve"> App. 166, 170 (2016) and </w:t>
      </w:r>
      <w:r w:rsidR="005300F0">
        <w:rPr>
          <w:b w:val="0"/>
          <w:bCs/>
          <w:i/>
          <w:iCs/>
        </w:rPr>
        <w:t>Haynes v. State</w:t>
      </w:r>
      <w:r w:rsidR="005300F0">
        <w:rPr>
          <w:b w:val="0"/>
          <w:bCs/>
        </w:rPr>
        <w:t>, 245 Ga. 917. 819 (1980)</w:t>
      </w:r>
    </w:p>
    <w:p w14:paraId="422AA04C" w14:textId="447A0CD9" w:rsidR="005300F0" w:rsidRPr="005300F0" w:rsidRDefault="005300F0" w:rsidP="005C25EA">
      <w:pPr>
        <w:pStyle w:val="ListParagraph"/>
        <w:numPr>
          <w:ilvl w:val="0"/>
          <w:numId w:val="18"/>
        </w:numPr>
      </w:pPr>
      <w:r>
        <w:rPr>
          <w:b w:val="0"/>
          <w:bCs/>
        </w:rPr>
        <w:t xml:space="preserve">Exercise of the discretion to declare a mistrial “requires the trial court to take certain steps before concluding that the jury is hopelessly deadlocked and that a mistrial is necessary.” </w:t>
      </w:r>
      <w:r>
        <w:rPr>
          <w:b w:val="0"/>
          <w:bCs/>
          <w:i/>
          <w:iCs/>
        </w:rPr>
        <w:t>Parker</w:t>
      </w:r>
      <w:r>
        <w:rPr>
          <w:b w:val="0"/>
          <w:bCs/>
        </w:rPr>
        <w:t>, at 96.</w:t>
      </w:r>
    </w:p>
    <w:p w14:paraId="053E0954" w14:textId="77777777" w:rsidR="005300F0" w:rsidRPr="005300F0" w:rsidRDefault="005300F0" w:rsidP="005300F0">
      <w:pPr>
        <w:pStyle w:val="ListParagraph"/>
        <w:numPr>
          <w:ilvl w:val="1"/>
          <w:numId w:val="18"/>
        </w:numPr>
      </w:pPr>
      <w:r>
        <w:rPr>
          <w:b w:val="0"/>
          <w:bCs/>
        </w:rPr>
        <w:t>“</w:t>
      </w:r>
      <w:r w:rsidRPr="005300F0">
        <w:rPr>
          <w:b w:val="0"/>
          <w:bCs/>
        </w:rPr>
        <w:t xml:space="preserve">For example, in deciding whether to declare a mistrial or require further deliberation the trial court should: </w:t>
      </w:r>
    </w:p>
    <w:p w14:paraId="3AAC6903" w14:textId="77777777" w:rsidR="008B4BDA" w:rsidRPr="008B4BDA" w:rsidRDefault="005300F0" w:rsidP="005300F0">
      <w:pPr>
        <w:pStyle w:val="ListParagraph"/>
        <w:numPr>
          <w:ilvl w:val="2"/>
          <w:numId w:val="18"/>
        </w:numPr>
      </w:pPr>
      <w:r w:rsidRPr="005300F0">
        <w:rPr>
          <w:b w:val="0"/>
          <w:bCs/>
        </w:rPr>
        <w:t xml:space="preserve">inquire of the jury whether additional time for deliberation would be helpful; </w:t>
      </w:r>
    </w:p>
    <w:p w14:paraId="18843C68" w14:textId="6F93BDBC" w:rsidR="008B4BDA" w:rsidRPr="008B4BDA" w:rsidRDefault="005300F0" w:rsidP="005300F0">
      <w:pPr>
        <w:pStyle w:val="ListParagraph"/>
        <w:numPr>
          <w:ilvl w:val="2"/>
          <w:numId w:val="18"/>
        </w:numPr>
      </w:pPr>
      <w:r w:rsidRPr="005300F0">
        <w:rPr>
          <w:b w:val="0"/>
          <w:bCs/>
        </w:rPr>
        <w:lastRenderedPageBreak/>
        <w:t xml:space="preserve">consider whether the jury </w:t>
      </w:r>
      <w:r w:rsidR="002A0005">
        <w:rPr>
          <w:b w:val="0"/>
          <w:bCs/>
        </w:rPr>
        <w:t>‘</w:t>
      </w:r>
      <w:r w:rsidRPr="005300F0">
        <w:rPr>
          <w:b w:val="0"/>
          <w:bCs/>
        </w:rPr>
        <w:t>is so exhausted that the minority might be induced to vote for a verdict which they otherwise would not support</w:t>
      </w:r>
      <w:r w:rsidR="002A0005">
        <w:rPr>
          <w:b w:val="0"/>
          <w:bCs/>
        </w:rPr>
        <w:t>;’</w:t>
      </w:r>
    </w:p>
    <w:p w14:paraId="194BB3DB" w14:textId="384EE453" w:rsidR="005300F0" w:rsidRPr="00F47ACC" w:rsidRDefault="005300F0" w:rsidP="005300F0">
      <w:pPr>
        <w:pStyle w:val="ListParagraph"/>
        <w:numPr>
          <w:ilvl w:val="2"/>
          <w:numId w:val="18"/>
        </w:numPr>
      </w:pPr>
      <w:r w:rsidRPr="005300F0">
        <w:rPr>
          <w:b w:val="0"/>
          <w:bCs/>
        </w:rPr>
        <w:t>and consider the length and complexity of the trial and the length of the deliberations</w:t>
      </w:r>
      <w:r w:rsidR="008B4BDA">
        <w:rPr>
          <w:b w:val="0"/>
          <w:bCs/>
        </w:rPr>
        <w:t xml:space="preserve">” </w:t>
      </w:r>
      <w:r w:rsidR="008B4BDA">
        <w:rPr>
          <w:b w:val="0"/>
          <w:bCs/>
          <w:i/>
          <w:iCs/>
        </w:rPr>
        <w:t>Parker</w:t>
      </w:r>
      <w:r w:rsidR="008B4BDA">
        <w:rPr>
          <w:b w:val="0"/>
          <w:bCs/>
        </w:rPr>
        <w:t xml:space="preserve">, at 96.  </w:t>
      </w:r>
      <w:r w:rsidR="005C25EA">
        <w:rPr>
          <w:b w:val="0"/>
          <w:bCs/>
        </w:rPr>
        <w:t xml:space="preserve">See </w:t>
      </w:r>
      <w:r w:rsidR="005C25EA" w:rsidRPr="005C25EA">
        <w:rPr>
          <w:b w:val="0"/>
          <w:bCs/>
          <w:i/>
        </w:rPr>
        <w:t>Sanders v. State</w:t>
      </w:r>
      <w:r w:rsidR="005C25EA" w:rsidRPr="005C25EA">
        <w:rPr>
          <w:b w:val="0"/>
          <w:bCs/>
        </w:rPr>
        <w:t xml:space="preserve">, 290 Ga. 445, 449-450 (2012); </w:t>
      </w:r>
      <w:r w:rsidR="005C25EA" w:rsidRPr="005C25EA">
        <w:rPr>
          <w:b w:val="0"/>
          <w:bCs/>
          <w:i/>
        </w:rPr>
        <w:t>Humphreys v. State</w:t>
      </w:r>
      <w:r w:rsidR="005C25EA" w:rsidRPr="005C25EA">
        <w:rPr>
          <w:b w:val="0"/>
          <w:bCs/>
        </w:rPr>
        <w:t>, 287 Ga. 63, 80 (2010).</w:t>
      </w:r>
    </w:p>
    <w:p w14:paraId="459A1D18" w14:textId="074BF873" w:rsidR="00F47ACC" w:rsidRPr="005C25EA" w:rsidRDefault="00F47ACC" w:rsidP="00F47ACC">
      <w:pPr>
        <w:pStyle w:val="ListParagraph"/>
        <w:numPr>
          <w:ilvl w:val="3"/>
          <w:numId w:val="18"/>
        </w:numPr>
      </w:pPr>
      <w:r>
        <w:rPr>
          <w:b w:val="0"/>
          <w:bCs/>
        </w:rPr>
        <w:t xml:space="preserve">While the length of deliberations is not the </w:t>
      </w:r>
      <w:r w:rsidRPr="002A0005">
        <w:rPr>
          <w:b w:val="0"/>
          <w:bCs/>
          <w:u w:val="single"/>
        </w:rPr>
        <w:t>sole</w:t>
      </w:r>
      <w:r>
        <w:rPr>
          <w:b w:val="0"/>
          <w:bCs/>
        </w:rPr>
        <w:t xml:space="preserve"> decisive factor, it is an important point for the judge to consider before granting a mistrial.  </w:t>
      </w:r>
      <w:r w:rsidRPr="00F47ACC">
        <w:rPr>
          <w:b w:val="0"/>
          <w:bCs/>
          <w:i/>
        </w:rPr>
        <w:t>Phillips v. State</w:t>
      </w:r>
      <w:r w:rsidRPr="00F47ACC">
        <w:rPr>
          <w:b w:val="0"/>
          <w:bCs/>
        </w:rPr>
        <w:t>, 238 Ga. 632, 634 (1977) (declaring mistrial after only 2.5 hours of deliberation is not per se inappropriate)</w:t>
      </w:r>
    </w:p>
    <w:p w14:paraId="2D4AAA64" w14:textId="1AAC3A46" w:rsidR="005C25EA" w:rsidRPr="00E33C98" w:rsidRDefault="005C25EA" w:rsidP="005C25EA">
      <w:pPr>
        <w:pStyle w:val="ListParagraph"/>
        <w:numPr>
          <w:ilvl w:val="1"/>
          <w:numId w:val="18"/>
        </w:numPr>
      </w:pPr>
      <w:r>
        <w:rPr>
          <w:b w:val="0"/>
          <w:bCs/>
        </w:rPr>
        <w:t xml:space="preserve">It is appropriate for the judge to poll the jurors individually </w:t>
      </w:r>
      <w:r w:rsidRPr="002A0005">
        <w:rPr>
          <w:i/>
          <w:iCs/>
        </w:rPr>
        <w:t>or</w:t>
      </w:r>
      <w:r>
        <w:rPr>
          <w:b w:val="0"/>
          <w:bCs/>
        </w:rPr>
        <w:t xml:space="preserve"> question them as a group</w:t>
      </w:r>
    </w:p>
    <w:p w14:paraId="5C444FDE" w14:textId="11C89602" w:rsidR="00E33C98" w:rsidRPr="00963404" w:rsidRDefault="00E33C98" w:rsidP="00E33C98">
      <w:pPr>
        <w:pStyle w:val="ListParagraph"/>
        <w:numPr>
          <w:ilvl w:val="2"/>
          <w:numId w:val="18"/>
        </w:numPr>
      </w:pPr>
      <w:r>
        <w:rPr>
          <w:b w:val="0"/>
          <w:bCs/>
        </w:rPr>
        <w:t xml:space="preserve">During that poll, the judge may ask the jury to advise how close they are to an agreement and/or whether one or more of the jurors is refusing to deliberate. </w:t>
      </w:r>
      <w:r w:rsidRPr="00E33C98">
        <w:rPr>
          <w:b w:val="0"/>
          <w:bCs/>
          <w:i/>
        </w:rPr>
        <w:t>Sanders v. State</w:t>
      </w:r>
      <w:r w:rsidRPr="00E33C98">
        <w:rPr>
          <w:b w:val="0"/>
          <w:bCs/>
        </w:rPr>
        <w:t xml:space="preserve">, 290 Ga. 445, 449-450 (2012); </w:t>
      </w:r>
      <w:r w:rsidRPr="00E33C98">
        <w:rPr>
          <w:b w:val="0"/>
          <w:bCs/>
          <w:i/>
        </w:rPr>
        <w:t>Humphreys v. State</w:t>
      </w:r>
      <w:r w:rsidRPr="00E33C98">
        <w:rPr>
          <w:b w:val="0"/>
          <w:bCs/>
        </w:rPr>
        <w:t>, 287 Ga. 63, 80 (2010).</w:t>
      </w:r>
    </w:p>
    <w:p w14:paraId="572F96C7" w14:textId="3B058B77" w:rsidR="00963404" w:rsidRPr="009F5911" w:rsidRDefault="009F5911" w:rsidP="00963404">
      <w:pPr>
        <w:pStyle w:val="ListParagraph"/>
        <w:numPr>
          <w:ilvl w:val="3"/>
          <w:numId w:val="18"/>
        </w:numPr>
      </w:pPr>
      <w:r>
        <w:rPr>
          <w:b w:val="0"/>
          <w:bCs/>
        </w:rPr>
        <w:t xml:space="preserve">Judge can ask the jury how the jury stands numerically but avoid asking about the nature of that numeric breakdown (i.e. ok to ask the numerical divide but do not ask how many for guilty and how many for not guilty) </w:t>
      </w:r>
      <w:r w:rsidRPr="009F5911">
        <w:rPr>
          <w:b w:val="0"/>
          <w:bCs/>
          <w:i/>
        </w:rPr>
        <w:t>Gibson v. State</w:t>
      </w:r>
      <w:r w:rsidRPr="009F5911">
        <w:rPr>
          <w:b w:val="0"/>
          <w:bCs/>
        </w:rPr>
        <w:t>, 272 Ga. 801, 802 (2000)</w:t>
      </w:r>
      <w:r>
        <w:rPr>
          <w:b w:val="0"/>
          <w:bCs/>
        </w:rPr>
        <w:t xml:space="preserve">; </w:t>
      </w:r>
      <w:proofErr w:type="spellStart"/>
      <w:r w:rsidRPr="009F5911">
        <w:rPr>
          <w:b w:val="0"/>
          <w:bCs/>
          <w:i/>
        </w:rPr>
        <w:t>Honester</w:t>
      </w:r>
      <w:proofErr w:type="spellEnd"/>
      <w:r w:rsidRPr="009F5911">
        <w:rPr>
          <w:b w:val="0"/>
          <w:bCs/>
          <w:i/>
        </w:rPr>
        <w:t xml:space="preserve"> v. State</w:t>
      </w:r>
      <w:r w:rsidRPr="009F5911">
        <w:rPr>
          <w:b w:val="0"/>
          <w:bCs/>
        </w:rPr>
        <w:t xml:space="preserve">, 329 Ga. App. 406, 410 (2014), citing </w:t>
      </w:r>
      <w:r w:rsidRPr="009F5911">
        <w:rPr>
          <w:b w:val="0"/>
          <w:bCs/>
          <w:i/>
        </w:rPr>
        <w:t>Sears v. State</w:t>
      </w:r>
      <w:r w:rsidRPr="009F5911">
        <w:rPr>
          <w:b w:val="0"/>
          <w:bCs/>
        </w:rPr>
        <w:t>, 270 Ga. 834, 839 (1999</w:t>
      </w:r>
      <w:r>
        <w:rPr>
          <w:b w:val="0"/>
          <w:bCs/>
        </w:rPr>
        <w:t>)</w:t>
      </w:r>
    </w:p>
    <w:p w14:paraId="7C66AE71" w14:textId="14216707" w:rsidR="009F5911" w:rsidRPr="00E33C98" w:rsidRDefault="009F5911" w:rsidP="009F5911">
      <w:pPr>
        <w:pStyle w:val="ListParagraph"/>
        <w:numPr>
          <w:ilvl w:val="4"/>
          <w:numId w:val="18"/>
        </w:numPr>
      </w:pPr>
      <w:r>
        <w:rPr>
          <w:b w:val="0"/>
          <w:bCs/>
        </w:rPr>
        <w:t xml:space="preserve">BUT, if the jury sends a note that shows how many jurors are voting for guilty and how many for not guilty, the court MUST </w:t>
      </w:r>
      <w:r>
        <w:rPr>
          <w:b w:val="0"/>
          <w:bCs/>
        </w:rPr>
        <w:lastRenderedPageBreak/>
        <w:t xml:space="preserve">share that note with the parties.  </w:t>
      </w:r>
      <w:proofErr w:type="spellStart"/>
      <w:r w:rsidRPr="009F5911">
        <w:rPr>
          <w:b w:val="0"/>
          <w:bCs/>
          <w:i/>
        </w:rPr>
        <w:t>Dowda</w:t>
      </w:r>
      <w:proofErr w:type="spellEnd"/>
      <w:r w:rsidRPr="009F5911">
        <w:rPr>
          <w:b w:val="0"/>
          <w:bCs/>
          <w:i/>
        </w:rPr>
        <w:t xml:space="preserve"> v. State</w:t>
      </w:r>
      <w:r w:rsidRPr="009F5911">
        <w:rPr>
          <w:b w:val="0"/>
          <w:bCs/>
        </w:rPr>
        <w:t>, 341 Ga. App. 295 (2017)</w:t>
      </w:r>
    </w:p>
    <w:p w14:paraId="6475D3C3" w14:textId="086E1739" w:rsidR="00E33C98" w:rsidRPr="008B4BDA" w:rsidRDefault="00E33C98" w:rsidP="00E33C98">
      <w:pPr>
        <w:pStyle w:val="ListParagraph"/>
        <w:numPr>
          <w:ilvl w:val="2"/>
          <w:numId w:val="18"/>
        </w:numPr>
      </w:pPr>
      <w:r>
        <w:rPr>
          <w:b w:val="0"/>
          <w:bCs/>
        </w:rPr>
        <w:t xml:space="preserve">It is also advisable to ask the jurors whether they feel that additional deliberations would be helpful.  </w:t>
      </w:r>
      <w:r w:rsidRPr="00E33C98">
        <w:rPr>
          <w:b w:val="0"/>
          <w:bCs/>
          <w:i/>
        </w:rPr>
        <w:t>Thornton v. State</w:t>
      </w:r>
      <w:r w:rsidRPr="00E33C98">
        <w:rPr>
          <w:b w:val="0"/>
          <w:bCs/>
        </w:rPr>
        <w:t>, 145 Ga. App. 793, 795 (1978).</w:t>
      </w:r>
    </w:p>
    <w:p w14:paraId="0B5F98E3" w14:textId="751CF248" w:rsidR="008B4BDA" w:rsidRPr="002A0005" w:rsidRDefault="008B4BDA" w:rsidP="008B4BDA">
      <w:pPr>
        <w:pStyle w:val="ListParagraph"/>
        <w:numPr>
          <w:ilvl w:val="1"/>
          <w:numId w:val="18"/>
        </w:numPr>
      </w:pPr>
      <w:r>
        <w:rPr>
          <w:b w:val="0"/>
          <w:bCs/>
        </w:rPr>
        <w:t xml:space="preserve">While there </w:t>
      </w:r>
      <w:r w:rsidR="002A0005">
        <w:rPr>
          <w:b w:val="0"/>
          <w:bCs/>
        </w:rPr>
        <w:t>are</w:t>
      </w:r>
      <w:r>
        <w:rPr>
          <w:b w:val="0"/>
          <w:bCs/>
        </w:rPr>
        <w:t xml:space="preserve"> no </w:t>
      </w:r>
      <w:r w:rsidR="002A0005">
        <w:rPr>
          <w:b w:val="0"/>
          <w:bCs/>
        </w:rPr>
        <w:t>mechanical steps</w:t>
      </w:r>
      <w:r>
        <w:rPr>
          <w:b w:val="0"/>
          <w:bCs/>
        </w:rPr>
        <w:t xml:space="preserve"> the trial judge has to follow before declaring a mistrial, the judge should slow down and consider the totality of the circumstances.  </w:t>
      </w:r>
      <w:r>
        <w:rPr>
          <w:b w:val="0"/>
          <w:bCs/>
          <w:i/>
          <w:iCs/>
        </w:rPr>
        <w:t>Hines v. State</w:t>
      </w:r>
      <w:r>
        <w:rPr>
          <w:b w:val="0"/>
          <w:bCs/>
        </w:rPr>
        <w:t xml:space="preserve">, 320 Ga. App. 854, 867 (2013) (following the </w:t>
      </w:r>
      <w:r w:rsidR="00963404">
        <w:rPr>
          <w:b w:val="0"/>
          <w:bCs/>
        </w:rPr>
        <w:t xml:space="preserve">exact </w:t>
      </w:r>
      <w:r>
        <w:rPr>
          <w:b w:val="0"/>
          <w:bCs/>
        </w:rPr>
        <w:t>steps above is not mandatory)</w:t>
      </w:r>
    </w:p>
    <w:p w14:paraId="72879CAE" w14:textId="4EB1E7E0" w:rsidR="002A0005" w:rsidRPr="002A4A8B" w:rsidRDefault="002A0005" w:rsidP="002A0005">
      <w:pPr>
        <w:pStyle w:val="ListParagraph"/>
        <w:numPr>
          <w:ilvl w:val="2"/>
          <w:numId w:val="18"/>
        </w:numPr>
      </w:pPr>
      <w:r>
        <w:rPr>
          <w:b w:val="0"/>
          <w:bCs/>
        </w:rPr>
        <w:t>AND MAKE A RECORD!</w:t>
      </w:r>
    </w:p>
    <w:p w14:paraId="2037B19B" w14:textId="2BC57484" w:rsidR="002A4A8B" w:rsidRPr="002A4A8B" w:rsidRDefault="002A4A8B" w:rsidP="008B4BDA">
      <w:pPr>
        <w:pStyle w:val="ListParagraph"/>
        <w:numPr>
          <w:ilvl w:val="1"/>
          <w:numId w:val="18"/>
        </w:numPr>
      </w:pPr>
      <w:r>
        <w:rPr>
          <w:b w:val="0"/>
          <w:bCs/>
        </w:rPr>
        <w:t xml:space="preserve">The judge should put his observations on the record where the jurors appear exhausted, angry with one another or display other non-verbal indications of being </w:t>
      </w:r>
      <w:r w:rsidR="00730502">
        <w:rPr>
          <w:b w:val="0"/>
          <w:bCs/>
        </w:rPr>
        <w:t xml:space="preserve">both </w:t>
      </w:r>
      <w:r>
        <w:rPr>
          <w:b w:val="0"/>
          <w:bCs/>
        </w:rPr>
        <w:t>deadlocked</w:t>
      </w:r>
      <w:r w:rsidR="00730502">
        <w:rPr>
          <w:b w:val="0"/>
          <w:bCs/>
        </w:rPr>
        <w:t xml:space="preserve"> and entrenched.</w:t>
      </w:r>
    </w:p>
    <w:p w14:paraId="61D9A7B8" w14:textId="323D875E" w:rsidR="002A4A8B" w:rsidRPr="002A4A8B" w:rsidRDefault="002A4A8B" w:rsidP="002A4A8B">
      <w:pPr>
        <w:pStyle w:val="ListParagraph"/>
        <w:numPr>
          <w:ilvl w:val="0"/>
          <w:numId w:val="18"/>
        </w:numPr>
      </w:pPr>
      <w:r>
        <w:rPr>
          <w:b w:val="0"/>
          <w:bCs/>
        </w:rPr>
        <w:t xml:space="preserve">Before the judge decides whether to order a mistrial, “it is highly important that the trial court undertake a consideration of alternative remedies.” </w:t>
      </w:r>
      <w:r>
        <w:rPr>
          <w:b w:val="0"/>
          <w:bCs/>
          <w:i/>
          <w:iCs/>
        </w:rPr>
        <w:t>Parker</w:t>
      </w:r>
      <w:r>
        <w:rPr>
          <w:b w:val="0"/>
          <w:bCs/>
        </w:rPr>
        <w:t>, at 96, n.5.</w:t>
      </w:r>
    </w:p>
    <w:p w14:paraId="7D7F0207" w14:textId="6C27F635" w:rsidR="002A4A8B" w:rsidRPr="001E57A5" w:rsidRDefault="002A4A8B" w:rsidP="002A4A8B">
      <w:pPr>
        <w:pStyle w:val="ListParagraph"/>
        <w:numPr>
          <w:ilvl w:val="1"/>
          <w:numId w:val="18"/>
        </w:numPr>
      </w:pPr>
      <w:r>
        <w:rPr>
          <w:b w:val="0"/>
          <w:bCs/>
        </w:rPr>
        <w:t xml:space="preserve">n.5 from </w:t>
      </w:r>
      <w:r>
        <w:rPr>
          <w:b w:val="0"/>
          <w:bCs/>
          <w:i/>
          <w:iCs/>
        </w:rPr>
        <w:t>Parker</w:t>
      </w:r>
      <w:r>
        <w:rPr>
          <w:b w:val="0"/>
          <w:bCs/>
        </w:rPr>
        <w:t>: “</w:t>
      </w:r>
      <w:r w:rsidRPr="002A4A8B">
        <w:rPr>
          <w:b w:val="0"/>
          <w:bCs/>
        </w:rPr>
        <w:t xml:space="preserve">Alternative remedies can include, but are not limited to, polling or questioning the jury about improper influence or whether the jurors are hopelessly deadlocked, taking a break in the proceedings, sending the jury home for the evening, admonishing the jurors to keep their deliberations civil and respectful, and admonishing or removing a specific juror if it can be determined that the person is responsible for creating a </w:t>
      </w:r>
      <w:r w:rsidRPr="002A4A8B">
        <w:rPr>
          <w:b w:val="0"/>
          <w:bCs/>
        </w:rPr>
        <w:lastRenderedPageBreak/>
        <w:t xml:space="preserve">volatile environment. See generally </w:t>
      </w:r>
      <w:r w:rsidRPr="002A4A8B">
        <w:rPr>
          <w:b w:val="0"/>
          <w:bCs/>
          <w:i/>
          <w:iCs/>
        </w:rPr>
        <w:t>Meadows v. State</w:t>
      </w:r>
      <w:r w:rsidRPr="002A4A8B">
        <w:rPr>
          <w:b w:val="0"/>
          <w:bCs/>
        </w:rPr>
        <w:t>, 303 Ga. 507, 514-515 (2018).</w:t>
      </w:r>
      <w:r>
        <w:rPr>
          <w:b w:val="0"/>
          <w:bCs/>
        </w:rPr>
        <w:t>”</w:t>
      </w:r>
    </w:p>
    <w:p w14:paraId="541D3FB8" w14:textId="3BB2A1EE" w:rsidR="001E57A5" w:rsidRPr="00103E25" w:rsidRDefault="001E57A5" w:rsidP="001E57A5">
      <w:pPr>
        <w:pStyle w:val="ListParagraph"/>
        <w:numPr>
          <w:ilvl w:val="0"/>
          <w:numId w:val="18"/>
        </w:numPr>
      </w:pPr>
      <w:r>
        <w:rPr>
          <w:b w:val="0"/>
          <w:bCs/>
        </w:rPr>
        <w:t>PLEASE, PLEASE, PLEASE</w:t>
      </w:r>
      <w:r w:rsidR="004B7F6A">
        <w:rPr>
          <w:b w:val="0"/>
          <w:bCs/>
        </w:rPr>
        <w:t>—ask the parties on the record for their input as to alternative remedies.  It is entirely possible they will come up with a potential remedy the judge did not even consider.</w:t>
      </w:r>
    </w:p>
    <w:p w14:paraId="13F94495" w14:textId="5F0C1335" w:rsidR="00103E25" w:rsidRPr="00103E25" w:rsidRDefault="00103E25" w:rsidP="00103E25">
      <w:pPr>
        <w:pStyle w:val="ListParagraph"/>
        <w:numPr>
          <w:ilvl w:val="0"/>
          <w:numId w:val="18"/>
        </w:numPr>
      </w:pPr>
      <w:r>
        <w:rPr>
          <w:b w:val="0"/>
          <w:bCs/>
        </w:rPr>
        <w:t xml:space="preserve">The fact that reasonable judges might have a different opinion as to whether a mistrial should be declared is not the test. </w:t>
      </w:r>
      <w:r>
        <w:rPr>
          <w:b w:val="0"/>
          <w:bCs/>
          <w:i/>
          <w:iCs/>
        </w:rPr>
        <w:t>Blake v. State</w:t>
      </w:r>
      <w:r>
        <w:rPr>
          <w:b w:val="0"/>
          <w:bCs/>
        </w:rPr>
        <w:t>, 304 Ga. 747, 749 (2018)</w:t>
      </w:r>
    </w:p>
    <w:p w14:paraId="6D49BE9A" w14:textId="31BC6F40" w:rsidR="00103E25" w:rsidRPr="002112A8" w:rsidRDefault="00103E25" w:rsidP="00103E25">
      <w:pPr>
        <w:pStyle w:val="ListParagraph"/>
        <w:numPr>
          <w:ilvl w:val="0"/>
          <w:numId w:val="18"/>
        </w:numPr>
      </w:pPr>
      <w:r>
        <w:rPr>
          <w:b w:val="0"/>
          <w:bCs/>
        </w:rPr>
        <w:t>There is no requirement that the trial judge make explicit findings of manifest necessity before granting a mistrial,</w:t>
      </w:r>
      <w:r w:rsidR="00730502">
        <w:rPr>
          <w:b w:val="0"/>
          <w:bCs/>
        </w:rPr>
        <w:t xml:space="preserve"> but </w:t>
      </w:r>
      <w:r>
        <w:rPr>
          <w:b w:val="0"/>
          <w:bCs/>
        </w:rPr>
        <w:t xml:space="preserve"> the record must show that the trial court actually exercised its discretion. </w:t>
      </w:r>
      <w:r>
        <w:rPr>
          <w:b w:val="0"/>
          <w:bCs/>
          <w:i/>
          <w:iCs/>
        </w:rPr>
        <w:t>Parker</w:t>
      </w:r>
      <w:r>
        <w:rPr>
          <w:b w:val="0"/>
          <w:bCs/>
        </w:rPr>
        <w:t xml:space="preserve">, at 96-97, citing </w:t>
      </w:r>
      <w:r>
        <w:rPr>
          <w:b w:val="0"/>
          <w:bCs/>
          <w:i/>
          <w:iCs/>
        </w:rPr>
        <w:t>Blake</w:t>
      </w:r>
      <w:r>
        <w:rPr>
          <w:b w:val="0"/>
          <w:bCs/>
        </w:rPr>
        <w:t>, at 749.</w:t>
      </w:r>
    </w:p>
    <w:p w14:paraId="5DFDE62A" w14:textId="68281768" w:rsidR="002112A8" w:rsidRPr="002112A8" w:rsidRDefault="002112A8" w:rsidP="002112A8">
      <w:r>
        <w:rPr>
          <w:b w:val="0"/>
          <w:bCs/>
          <w:sz w:val="28"/>
          <w:szCs w:val="28"/>
        </w:rPr>
        <w:pict w14:anchorId="0628D961">
          <v:rect id="_x0000_i1058" style="width:0;height:1.5pt" o:hralign="center" o:bullet="t" o:hrstd="t" o:hr="t" fillcolor="#a0a0a0" stroked="f"/>
        </w:pict>
      </w:r>
    </w:p>
    <w:p w14:paraId="43A5F731" w14:textId="495701F7" w:rsidR="002112A8" w:rsidRPr="002112A8" w:rsidRDefault="002112A8" w:rsidP="00103E25">
      <w:pPr>
        <w:pStyle w:val="ListParagraph"/>
        <w:numPr>
          <w:ilvl w:val="0"/>
          <w:numId w:val="18"/>
        </w:numPr>
      </w:pPr>
      <w:r w:rsidRPr="002112A8">
        <w:rPr>
          <w:u w:val="single"/>
        </w:rPr>
        <w:t>THINGS THAT OCCUR DURING TRIAL THAT CANNOT BE “FIXED”</w:t>
      </w:r>
    </w:p>
    <w:p w14:paraId="29F34DD4" w14:textId="4F114EB6" w:rsidR="002112A8" w:rsidRPr="002112A8" w:rsidRDefault="002112A8" w:rsidP="00103E25">
      <w:pPr>
        <w:pStyle w:val="ListParagraph"/>
        <w:numPr>
          <w:ilvl w:val="0"/>
          <w:numId w:val="18"/>
        </w:numPr>
      </w:pPr>
      <w:r>
        <w:rPr>
          <w:b w:val="0"/>
          <w:bCs/>
        </w:rPr>
        <w:t>There is a limitless number of things that occur during a trial that cannot be cured with a curative instruction or other remedy</w:t>
      </w:r>
    </w:p>
    <w:p w14:paraId="660577FA" w14:textId="71B0728A" w:rsidR="002112A8" w:rsidRPr="002112A8" w:rsidRDefault="002112A8" w:rsidP="002112A8">
      <w:pPr>
        <w:pStyle w:val="ListParagraph"/>
        <w:numPr>
          <w:ilvl w:val="1"/>
          <w:numId w:val="18"/>
        </w:numPr>
      </w:pPr>
      <w:r>
        <w:rPr>
          <w:b w:val="0"/>
          <w:bCs/>
        </w:rPr>
        <w:t xml:space="preserve">(see </w:t>
      </w:r>
      <w:r w:rsidR="00412F4D">
        <w:rPr>
          <w:b w:val="0"/>
          <w:bCs/>
        </w:rPr>
        <w:t>E</w:t>
      </w:r>
      <w:r>
        <w:rPr>
          <w:b w:val="0"/>
          <w:bCs/>
        </w:rPr>
        <w:t xml:space="preserve">xamples of </w:t>
      </w:r>
      <w:r w:rsidR="00F47ACC">
        <w:rPr>
          <w:b w:val="0"/>
          <w:bCs/>
        </w:rPr>
        <w:t xml:space="preserve">cases where a </w:t>
      </w:r>
      <w:r>
        <w:rPr>
          <w:b w:val="0"/>
          <w:bCs/>
        </w:rPr>
        <w:t>mistrial</w:t>
      </w:r>
      <w:r w:rsidR="00F47ACC">
        <w:rPr>
          <w:b w:val="0"/>
          <w:bCs/>
        </w:rPr>
        <w:t xml:space="preserve"> was declared</w:t>
      </w:r>
      <w:r>
        <w:rPr>
          <w:b w:val="0"/>
          <w:bCs/>
        </w:rPr>
        <w:t xml:space="preserve"> below)</w:t>
      </w:r>
    </w:p>
    <w:p w14:paraId="04843028" w14:textId="66503AA8" w:rsidR="002112A8" w:rsidRPr="00F06AB7" w:rsidRDefault="00F06AB7" w:rsidP="002112A8">
      <w:pPr>
        <w:pStyle w:val="ListParagraph"/>
        <w:numPr>
          <w:ilvl w:val="0"/>
          <w:numId w:val="18"/>
        </w:numPr>
      </w:pPr>
      <w:r>
        <w:rPr>
          <w:b w:val="0"/>
          <w:bCs/>
        </w:rPr>
        <w:t>If one of these things occur, ensure you make an exhaustive record</w:t>
      </w:r>
    </w:p>
    <w:p w14:paraId="2EE72F0D" w14:textId="643DBD72" w:rsidR="00F06AB7" w:rsidRPr="00F06AB7" w:rsidRDefault="00F06AB7" w:rsidP="00F06AB7">
      <w:pPr>
        <w:pStyle w:val="ListParagraph"/>
        <w:numPr>
          <w:ilvl w:val="1"/>
          <w:numId w:val="18"/>
        </w:numPr>
      </w:pPr>
      <w:r>
        <w:rPr>
          <w:b w:val="0"/>
          <w:bCs/>
        </w:rPr>
        <w:t>Consider whether the matter is “important” or merely a collateral matter</w:t>
      </w:r>
    </w:p>
    <w:p w14:paraId="2F99BB19" w14:textId="0BFA0EA1" w:rsidR="00F06AB7" w:rsidRPr="00F06AB7" w:rsidRDefault="00F06AB7" w:rsidP="00F06AB7">
      <w:pPr>
        <w:pStyle w:val="ListParagraph"/>
        <w:numPr>
          <w:ilvl w:val="1"/>
          <w:numId w:val="18"/>
        </w:numPr>
      </w:pPr>
      <w:r>
        <w:rPr>
          <w:b w:val="0"/>
          <w:bCs/>
        </w:rPr>
        <w:t>Consider whether a proper curative instruction can cure the error</w:t>
      </w:r>
    </w:p>
    <w:p w14:paraId="130FFF66" w14:textId="401B7537" w:rsidR="00F06AB7" w:rsidRPr="00F06AB7" w:rsidRDefault="00F06AB7" w:rsidP="00F06AB7">
      <w:pPr>
        <w:pStyle w:val="ListParagraph"/>
        <w:numPr>
          <w:ilvl w:val="2"/>
          <w:numId w:val="18"/>
        </w:numPr>
      </w:pPr>
      <w:r>
        <w:rPr>
          <w:b w:val="0"/>
          <w:bCs/>
        </w:rPr>
        <w:lastRenderedPageBreak/>
        <w:t>“</w:t>
      </w:r>
      <w:r w:rsidRPr="00F06AB7">
        <w:rPr>
          <w:b w:val="0"/>
          <w:bCs/>
        </w:rPr>
        <w:t>Where inadmissible evidence is introduced or otherwise comes to the attention of the jury, and curative instructions cannot free the jury's mind of prejudice, it is error not to declare a mistrial.</w:t>
      </w:r>
      <w:r w:rsidR="004F2EBF">
        <w:rPr>
          <w:b w:val="0"/>
          <w:bCs/>
        </w:rPr>
        <w:t xml:space="preserve">” </w:t>
      </w:r>
      <w:r w:rsidR="004F2EBF">
        <w:rPr>
          <w:b w:val="0"/>
          <w:bCs/>
          <w:i/>
          <w:iCs/>
        </w:rPr>
        <w:t>Varner v. State</w:t>
      </w:r>
      <w:r w:rsidR="004F2EBF">
        <w:rPr>
          <w:b w:val="0"/>
          <w:bCs/>
        </w:rPr>
        <w:t>, 285 Ga. 334 (2009)</w:t>
      </w:r>
    </w:p>
    <w:p w14:paraId="2747DF1C" w14:textId="2BA5E413" w:rsidR="00F06AB7" w:rsidRPr="00F06AB7" w:rsidRDefault="00F06AB7" w:rsidP="00F06AB7">
      <w:pPr>
        <w:pStyle w:val="ListParagraph"/>
        <w:numPr>
          <w:ilvl w:val="1"/>
          <w:numId w:val="18"/>
        </w:numPr>
      </w:pPr>
      <w:r>
        <w:rPr>
          <w:b w:val="0"/>
          <w:bCs/>
        </w:rPr>
        <w:t>Ensure that each party is allowed to give their position on whether a mistrial would be appropriate</w:t>
      </w:r>
    </w:p>
    <w:p w14:paraId="162B882B" w14:textId="58F1A7D9" w:rsidR="00F06AB7" w:rsidRPr="00125011" w:rsidRDefault="00F06AB7" w:rsidP="00F06AB7">
      <w:pPr>
        <w:pStyle w:val="ListParagraph"/>
        <w:numPr>
          <w:ilvl w:val="2"/>
          <w:numId w:val="18"/>
        </w:numPr>
      </w:pPr>
      <w:r>
        <w:rPr>
          <w:b w:val="0"/>
          <w:bCs/>
        </w:rPr>
        <w:t>Remember that if the defendant consents to a mistrial being declared, unless the mistrial was caused by bad faith actions of the prosecutor, defendant cannot seek to bar retrial.</w:t>
      </w:r>
      <w:r w:rsidR="004F2EBF">
        <w:rPr>
          <w:b w:val="0"/>
          <w:bCs/>
        </w:rPr>
        <w:t xml:space="preserve"> </w:t>
      </w:r>
      <w:proofErr w:type="spellStart"/>
      <w:r w:rsidR="004F2EBF">
        <w:rPr>
          <w:b w:val="0"/>
          <w:bCs/>
          <w:i/>
          <w:iCs/>
        </w:rPr>
        <w:t>Akery</w:t>
      </w:r>
      <w:proofErr w:type="spellEnd"/>
      <w:r w:rsidR="004F2EBF">
        <w:rPr>
          <w:b w:val="0"/>
          <w:bCs/>
          <w:i/>
          <w:iCs/>
        </w:rPr>
        <w:t xml:space="preserve"> v. State</w:t>
      </w:r>
      <w:r w:rsidR="004F2EBF">
        <w:rPr>
          <w:b w:val="0"/>
          <w:bCs/>
        </w:rPr>
        <w:t>, 237 Ga. App. 549 (1999)</w:t>
      </w:r>
    </w:p>
    <w:p w14:paraId="49C10A6C" w14:textId="3EC11442" w:rsidR="00125011" w:rsidRPr="00F47ACC" w:rsidRDefault="00125011" w:rsidP="00F06AB7">
      <w:pPr>
        <w:pStyle w:val="ListParagraph"/>
        <w:numPr>
          <w:ilvl w:val="2"/>
          <w:numId w:val="18"/>
        </w:numPr>
      </w:pPr>
      <w:r>
        <w:rPr>
          <w:b w:val="0"/>
          <w:bCs/>
        </w:rPr>
        <w:t xml:space="preserve">Consent to the grant of a mistrial can be express or implied. </w:t>
      </w:r>
      <w:r>
        <w:rPr>
          <w:b w:val="0"/>
          <w:bCs/>
          <w:i/>
          <w:iCs/>
        </w:rPr>
        <w:t>Howell v. State</w:t>
      </w:r>
      <w:r>
        <w:rPr>
          <w:b w:val="0"/>
          <w:bCs/>
        </w:rPr>
        <w:t xml:space="preserve">, 266 Ga. App. 480, 488 (2004).  Consent to the grant of a mistrial is implied </w:t>
      </w:r>
      <w:r w:rsidR="00EF7839">
        <w:rPr>
          <w:b w:val="0"/>
          <w:bCs/>
        </w:rPr>
        <w:t xml:space="preserve">where defendant does not object timely to a mistrial declaration.  </w:t>
      </w:r>
      <w:r w:rsidR="00EF7839">
        <w:rPr>
          <w:b w:val="0"/>
          <w:bCs/>
          <w:i/>
          <w:iCs/>
        </w:rPr>
        <w:t xml:space="preserve">State v. </w:t>
      </w:r>
      <w:proofErr w:type="spellStart"/>
      <w:r w:rsidR="00EF7839">
        <w:rPr>
          <w:b w:val="0"/>
          <w:bCs/>
          <w:i/>
          <w:iCs/>
        </w:rPr>
        <w:t>Stockhoff</w:t>
      </w:r>
      <w:proofErr w:type="spellEnd"/>
      <w:r w:rsidR="00EF7839">
        <w:rPr>
          <w:b w:val="0"/>
          <w:bCs/>
        </w:rPr>
        <w:t xml:space="preserve">, 333 Ga. App. 833 (2015); </w:t>
      </w:r>
      <w:r w:rsidR="00EF7839">
        <w:rPr>
          <w:b w:val="0"/>
          <w:bCs/>
          <w:i/>
          <w:iCs/>
        </w:rPr>
        <w:t>Bellew v. State</w:t>
      </w:r>
      <w:r w:rsidR="00EF7839">
        <w:rPr>
          <w:b w:val="0"/>
          <w:bCs/>
        </w:rPr>
        <w:t>, 304 Ga. App. 529 (2010).</w:t>
      </w:r>
    </w:p>
    <w:p w14:paraId="10330890" w14:textId="1EF9520F" w:rsidR="00F47ACC" w:rsidRPr="00F47ACC" w:rsidRDefault="00F47ACC" w:rsidP="00F47ACC">
      <w:pPr>
        <w:pStyle w:val="ListParagraph"/>
        <w:numPr>
          <w:ilvl w:val="3"/>
          <w:numId w:val="18"/>
        </w:numPr>
        <w:rPr>
          <w:b w:val="0"/>
          <w:bCs/>
        </w:rPr>
      </w:pPr>
      <w:r w:rsidRPr="00F47ACC">
        <w:rPr>
          <w:b w:val="0"/>
          <w:bCs/>
        </w:rPr>
        <w:t>“No matter how erroneous a ruling of a trial court might be, a litigant cannot submit to a ruling or acquiesce in the holding, and then complain of the same on appeal. He must stand his ground. Acquiescence deprives him of the right to complain further.”</w:t>
      </w:r>
      <w:r>
        <w:rPr>
          <w:b w:val="0"/>
          <w:bCs/>
        </w:rPr>
        <w:t xml:space="preserve">  </w:t>
      </w:r>
      <w:r>
        <w:rPr>
          <w:b w:val="0"/>
          <w:bCs/>
          <w:i/>
          <w:iCs/>
        </w:rPr>
        <w:t>State v. Grayson</w:t>
      </w:r>
      <w:r>
        <w:rPr>
          <w:b w:val="0"/>
          <w:bCs/>
        </w:rPr>
        <w:t>, 332 Ga. App. 862, 865 (2015).</w:t>
      </w:r>
    </w:p>
    <w:p w14:paraId="5B2E0756" w14:textId="7E9D79B9" w:rsidR="00995D64" w:rsidRPr="0009494D" w:rsidRDefault="00995D64" w:rsidP="00995D64">
      <w:r>
        <w:rPr>
          <w:b w:val="0"/>
          <w:bCs/>
          <w:sz w:val="28"/>
          <w:szCs w:val="28"/>
        </w:rPr>
        <w:pict w14:anchorId="3633DC76">
          <v:rect id="_x0000_i1057" style="width:0;height:1.5pt" o:hralign="center" o:bullet="t" o:hrstd="t" o:hr="t" fillcolor="#a0a0a0" stroked="f"/>
        </w:pict>
      </w:r>
    </w:p>
    <w:p w14:paraId="4A0C1A96" w14:textId="77777777" w:rsidR="00CF1E44" w:rsidRPr="00CF1E44" w:rsidRDefault="00CF1E44" w:rsidP="00CF1E44">
      <w:pPr>
        <w:pStyle w:val="ListParagraph"/>
        <w:ind w:left="360"/>
      </w:pPr>
    </w:p>
    <w:p w14:paraId="6C1028A7" w14:textId="4048F5D7" w:rsidR="0009494D" w:rsidRPr="0009494D" w:rsidRDefault="0009494D" w:rsidP="00103E25">
      <w:pPr>
        <w:pStyle w:val="ListParagraph"/>
        <w:numPr>
          <w:ilvl w:val="0"/>
          <w:numId w:val="18"/>
        </w:numPr>
      </w:pPr>
      <w:r>
        <w:rPr>
          <w:u w:val="single"/>
        </w:rPr>
        <w:lastRenderedPageBreak/>
        <w:t>BAD FAITH OF PROSECUTOR WILL BAR RETRIAL</w:t>
      </w:r>
    </w:p>
    <w:p w14:paraId="79211A42" w14:textId="36B8F6F3" w:rsidR="0009494D" w:rsidRPr="00440121" w:rsidRDefault="0009494D" w:rsidP="0009494D">
      <w:pPr>
        <w:pStyle w:val="ListParagraph"/>
        <w:numPr>
          <w:ilvl w:val="1"/>
          <w:numId w:val="18"/>
        </w:numPr>
      </w:pPr>
      <w:r>
        <w:rPr>
          <w:b w:val="0"/>
          <w:bCs/>
        </w:rPr>
        <w:t xml:space="preserve">If a prosecutor acts in bad faith and essentially goads the defendant into </w:t>
      </w:r>
      <w:r w:rsidR="00995D64">
        <w:rPr>
          <w:b w:val="0"/>
          <w:bCs/>
        </w:rPr>
        <w:t xml:space="preserve">having the request a mistrial, that bad faith of the prosecutor will bar a retrial.  </w:t>
      </w:r>
      <w:r w:rsidR="00995D64">
        <w:rPr>
          <w:b w:val="0"/>
          <w:bCs/>
          <w:i/>
          <w:iCs/>
        </w:rPr>
        <w:t>Allen v. State</w:t>
      </w:r>
      <w:r w:rsidR="00995D64">
        <w:rPr>
          <w:b w:val="0"/>
          <w:bCs/>
        </w:rPr>
        <w:t xml:space="preserve">, 302 Ga. App. 852 (2010), citing </w:t>
      </w:r>
      <w:r w:rsidR="00995D64">
        <w:rPr>
          <w:b w:val="0"/>
          <w:bCs/>
          <w:i/>
          <w:iCs/>
        </w:rPr>
        <w:t>Brinson v. State</w:t>
      </w:r>
      <w:r w:rsidR="00995D64">
        <w:rPr>
          <w:b w:val="0"/>
          <w:bCs/>
        </w:rPr>
        <w:t xml:space="preserve">, 245 Ga. App. 479, 481-482 (2000), </w:t>
      </w:r>
      <w:r w:rsidR="00995D64">
        <w:rPr>
          <w:b w:val="0"/>
          <w:bCs/>
          <w:i/>
          <w:iCs/>
        </w:rPr>
        <w:t>Williams v. State</w:t>
      </w:r>
      <w:r w:rsidR="00995D64">
        <w:rPr>
          <w:b w:val="0"/>
          <w:bCs/>
        </w:rPr>
        <w:t xml:space="preserve">, 258 Ga. 305, 313 (1988) and </w:t>
      </w:r>
      <w:r w:rsidR="00995D64">
        <w:rPr>
          <w:b w:val="0"/>
          <w:bCs/>
          <w:i/>
          <w:iCs/>
        </w:rPr>
        <w:t>Anderson v. State</w:t>
      </w:r>
      <w:r w:rsidR="00995D64">
        <w:rPr>
          <w:b w:val="0"/>
          <w:bCs/>
        </w:rPr>
        <w:t>, 285 Ga. App. 166, 167 (2007).</w:t>
      </w:r>
    </w:p>
    <w:p w14:paraId="0A91359A" w14:textId="12FBF7DF" w:rsidR="00C06264" w:rsidRPr="009F6633" w:rsidRDefault="003D31AA" w:rsidP="00C06264">
      <w:r>
        <w:rPr>
          <w:b w:val="0"/>
          <w:bCs/>
          <w:sz w:val="28"/>
          <w:szCs w:val="28"/>
        </w:rPr>
        <w:pict w14:anchorId="67C5312A">
          <v:rect id="_x0000_i1031" style="width:0;height:1.5pt" o:hralign="center" o:bullet="t" o:hrstd="t" o:hr="t" fillcolor="#a0a0a0" stroked="f"/>
        </w:pict>
      </w:r>
    </w:p>
    <w:p w14:paraId="617F1D6B" w14:textId="3F5B735D" w:rsidR="00952F92" w:rsidRDefault="001E57A5" w:rsidP="001E57A5">
      <w:pPr>
        <w:pStyle w:val="ListParagraph"/>
        <w:numPr>
          <w:ilvl w:val="0"/>
          <w:numId w:val="18"/>
        </w:numPr>
        <w:rPr>
          <w:b w:val="0"/>
          <w:bCs/>
          <w:szCs w:val="28"/>
        </w:rPr>
      </w:pPr>
      <w:r>
        <w:rPr>
          <w:szCs w:val="28"/>
          <w:u w:val="single"/>
        </w:rPr>
        <w:t>EXAMPLES OF CASES WHERE A MISTRIAL WAS DECLARED AND…</w:t>
      </w:r>
    </w:p>
    <w:p w14:paraId="3EEF492D" w14:textId="07498A8F" w:rsidR="001E57A5" w:rsidRDefault="001E57A5" w:rsidP="001E57A5">
      <w:pPr>
        <w:pStyle w:val="ListParagraph"/>
        <w:numPr>
          <w:ilvl w:val="1"/>
          <w:numId w:val="18"/>
        </w:numPr>
        <w:rPr>
          <w:b w:val="0"/>
          <w:bCs/>
          <w:szCs w:val="28"/>
        </w:rPr>
      </w:pPr>
      <w:r>
        <w:rPr>
          <w:b w:val="0"/>
          <w:bCs/>
          <w:i/>
          <w:iCs/>
          <w:szCs w:val="28"/>
        </w:rPr>
        <w:t>Carman v. State</w:t>
      </w:r>
      <w:r>
        <w:rPr>
          <w:b w:val="0"/>
          <w:bCs/>
          <w:szCs w:val="28"/>
        </w:rPr>
        <w:t>, 304 Ga. 21 (2018)—during a death penalty trial, defense counsel’s niece attempted suicide.  Parties wanted to delay trial for 13 days, court ordered mistrial</w:t>
      </w:r>
      <w:r w:rsidR="005615DC">
        <w:rPr>
          <w:b w:val="0"/>
          <w:bCs/>
          <w:szCs w:val="28"/>
        </w:rPr>
        <w:t xml:space="preserve"> instead</w:t>
      </w:r>
      <w:r>
        <w:rPr>
          <w:b w:val="0"/>
          <w:bCs/>
          <w:szCs w:val="28"/>
        </w:rPr>
        <w:t>.</w:t>
      </w:r>
      <w:r w:rsidR="003A1826">
        <w:rPr>
          <w:b w:val="0"/>
          <w:bCs/>
          <w:szCs w:val="28"/>
        </w:rPr>
        <w:t xml:space="preserve">  Retrial allowed</w:t>
      </w:r>
    </w:p>
    <w:p w14:paraId="1BDCA602" w14:textId="49894DCC" w:rsidR="003A1826" w:rsidRDefault="003A1826" w:rsidP="001E57A5">
      <w:pPr>
        <w:pStyle w:val="ListParagraph"/>
        <w:numPr>
          <w:ilvl w:val="1"/>
          <w:numId w:val="18"/>
        </w:numPr>
        <w:rPr>
          <w:b w:val="0"/>
          <w:bCs/>
          <w:szCs w:val="28"/>
        </w:rPr>
      </w:pPr>
      <w:r>
        <w:rPr>
          <w:b w:val="0"/>
          <w:bCs/>
          <w:i/>
          <w:iCs/>
          <w:szCs w:val="28"/>
        </w:rPr>
        <w:t>Blake v. State</w:t>
      </w:r>
      <w:r>
        <w:rPr>
          <w:b w:val="0"/>
          <w:bCs/>
          <w:szCs w:val="28"/>
        </w:rPr>
        <w:t>, 304 Ga. 747 (2018)—juror performed outside research and shared findings with remainder of jury.</w:t>
      </w:r>
      <w:r w:rsidR="005615DC">
        <w:rPr>
          <w:b w:val="0"/>
          <w:bCs/>
          <w:szCs w:val="28"/>
        </w:rPr>
        <w:t xml:space="preserve">  Mistrial declared.</w:t>
      </w:r>
      <w:r w:rsidR="003E068D">
        <w:rPr>
          <w:b w:val="0"/>
          <w:bCs/>
          <w:szCs w:val="28"/>
        </w:rPr>
        <w:t xml:space="preserve">  Retrial allowed.</w:t>
      </w:r>
    </w:p>
    <w:p w14:paraId="157319B8" w14:textId="09564BB9" w:rsidR="003E068D" w:rsidRDefault="003E068D" w:rsidP="003E068D">
      <w:pPr>
        <w:pStyle w:val="ListParagraph"/>
        <w:numPr>
          <w:ilvl w:val="2"/>
          <w:numId w:val="18"/>
        </w:numPr>
        <w:rPr>
          <w:b w:val="0"/>
          <w:bCs/>
          <w:szCs w:val="28"/>
        </w:rPr>
      </w:pPr>
      <w:r>
        <w:rPr>
          <w:b w:val="0"/>
          <w:bCs/>
          <w:szCs w:val="28"/>
        </w:rPr>
        <w:t xml:space="preserve">Consider </w:t>
      </w:r>
      <w:r>
        <w:rPr>
          <w:b w:val="0"/>
          <w:bCs/>
          <w:i/>
          <w:iCs/>
          <w:szCs w:val="28"/>
        </w:rPr>
        <w:t>Hodges v. State</w:t>
      </w:r>
      <w:r>
        <w:rPr>
          <w:b w:val="0"/>
          <w:bCs/>
          <w:szCs w:val="28"/>
        </w:rPr>
        <w:t xml:space="preserve">, 302 Ga. 564, 568-569 (2017) and </w:t>
      </w:r>
      <w:r>
        <w:rPr>
          <w:b w:val="0"/>
          <w:bCs/>
          <w:i/>
          <w:iCs/>
          <w:szCs w:val="28"/>
        </w:rPr>
        <w:t>O’Donnell v. Smith</w:t>
      </w:r>
      <w:r>
        <w:rPr>
          <w:b w:val="0"/>
          <w:bCs/>
          <w:szCs w:val="28"/>
        </w:rPr>
        <w:t>, 294 Ga. 307, 309-310 (2013)—where a juror conducted outside research and did not share the findings with the other jurors, convictions were upheld.</w:t>
      </w:r>
    </w:p>
    <w:p w14:paraId="4EA3A7C9" w14:textId="7F159970" w:rsidR="003F48AD" w:rsidRPr="00B33765" w:rsidRDefault="003F48AD" w:rsidP="003F48AD">
      <w:pPr>
        <w:pStyle w:val="ListParagraph"/>
        <w:numPr>
          <w:ilvl w:val="1"/>
          <w:numId w:val="18"/>
        </w:numPr>
        <w:rPr>
          <w:b w:val="0"/>
          <w:bCs/>
          <w:szCs w:val="28"/>
        </w:rPr>
      </w:pPr>
      <w:r>
        <w:rPr>
          <w:b w:val="0"/>
          <w:bCs/>
          <w:i/>
          <w:iCs/>
          <w:szCs w:val="28"/>
        </w:rPr>
        <w:t>Meadows v. State</w:t>
      </w:r>
      <w:r>
        <w:rPr>
          <w:b w:val="0"/>
          <w:bCs/>
          <w:szCs w:val="28"/>
        </w:rPr>
        <w:t>, 303 Ga. 507 (2018)—the bailiff came to the court on 4 occasions, expressing concern about how contentious the deliberations in the jury room were.  The trial court declared a mistrial</w:t>
      </w:r>
      <w:r w:rsidR="00B33765">
        <w:rPr>
          <w:b w:val="0"/>
          <w:bCs/>
          <w:szCs w:val="28"/>
        </w:rPr>
        <w:t xml:space="preserve"> without asking the jurors </w:t>
      </w:r>
      <w:r w:rsidR="00B33765">
        <w:rPr>
          <w:b w:val="0"/>
          <w:bCs/>
          <w:szCs w:val="28"/>
        </w:rPr>
        <w:lastRenderedPageBreak/>
        <w:t>if any of them felt unsafe or threatened.  Also, jury had declared a deadlock after 3 hour deliberation on a 4 day trial</w:t>
      </w:r>
      <w:r>
        <w:rPr>
          <w:b w:val="0"/>
          <w:bCs/>
          <w:szCs w:val="28"/>
        </w:rPr>
        <w:t xml:space="preserve">.  </w:t>
      </w:r>
      <w:r>
        <w:rPr>
          <w:szCs w:val="28"/>
        </w:rPr>
        <w:t>RETRIAL BARRED.</w:t>
      </w:r>
    </w:p>
    <w:p w14:paraId="7AAC62FB" w14:textId="1CC7EDB1" w:rsidR="00B33765" w:rsidRDefault="00230505" w:rsidP="003F48AD">
      <w:pPr>
        <w:pStyle w:val="ListParagraph"/>
        <w:numPr>
          <w:ilvl w:val="1"/>
          <w:numId w:val="18"/>
        </w:numPr>
        <w:rPr>
          <w:b w:val="0"/>
          <w:bCs/>
          <w:szCs w:val="28"/>
        </w:rPr>
      </w:pPr>
      <w:r>
        <w:rPr>
          <w:b w:val="0"/>
          <w:bCs/>
          <w:i/>
          <w:iCs/>
          <w:szCs w:val="28"/>
        </w:rPr>
        <w:t>Cuyler v.</w:t>
      </w:r>
      <w:r>
        <w:rPr>
          <w:b w:val="0"/>
          <w:bCs/>
          <w:szCs w:val="28"/>
        </w:rPr>
        <w:t xml:space="preserve"> </w:t>
      </w:r>
      <w:r>
        <w:rPr>
          <w:b w:val="0"/>
          <w:bCs/>
          <w:i/>
          <w:iCs/>
          <w:szCs w:val="28"/>
        </w:rPr>
        <w:t>State</w:t>
      </w:r>
      <w:r>
        <w:rPr>
          <w:b w:val="0"/>
          <w:bCs/>
          <w:szCs w:val="28"/>
        </w:rPr>
        <w:t>, 344 Ga. App. 532 (2018)—no error where trial judge refused requested mistrial due to witness interjecting character evidence of the defendant during his testimony (“defendant has been doing chain-gang time” and “defendant told me he did robberies and stuff like that”)</w:t>
      </w:r>
    </w:p>
    <w:p w14:paraId="3CF66416" w14:textId="26BE0FFF" w:rsidR="00230505" w:rsidRDefault="00230505" w:rsidP="003F48AD">
      <w:pPr>
        <w:pStyle w:val="ListParagraph"/>
        <w:numPr>
          <w:ilvl w:val="1"/>
          <w:numId w:val="18"/>
        </w:numPr>
        <w:rPr>
          <w:b w:val="0"/>
          <w:bCs/>
          <w:szCs w:val="28"/>
        </w:rPr>
      </w:pPr>
      <w:r w:rsidRPr="0001128E">
        <w:rPr>
          <w:b w:val="0"/>
          <w:bCs/>
          <w:i/>
          <w:iCs/>
          <w:szCs w:val="28"/>
        </w:rPr>
        <w:t>Laguerre v. State</w:t>
      </w:r>
      <w:r>
        <w:rPr>
          <w:b w:val="0"/>
          <w:bCs/>
          <w:szCs w:val="28"/>
        </w:rPr>
        <w:t>,</w:t>
      </w:r>
      <w:r w:rsidR="0001128E">
        <w:rPr>
          <w:b w:val="0"/>
          <w:bCs/>
          <w:szCs w:val="28"/>
        </w:rPr>
        <w:t xml:space="preserve"> 301 Ga. 122 (2017)—where jury was told expected length of trial would be 7-9 days and, during trial, the estimated length was extended to more than 15 days (during Christmas season) and jurors indicated that most had travel plans and other obligations that would prevent all jurors to be available AND where judge extensively looked for alternatives and made all of those findings and observations on the record. Retrial allowed.</w:t>
      </w:r>
    </w:p>
    <w:p w14:paraId="64787131" w14:textId="2EB119FA" w:rsidR="0001128E" w:rsidRDefault="0001128E" w:rsidP="003F48AD">
      <w:pPr>
        <w:pStyle w:val="ListParagraph"/>
        <w:numPr>
          <w:ilvl w:val="1"/>
          <w:numId w:val="18"/>
        </w:numPr>
        <w:rPr>
          <w:b w:val="0"/>
          <w:bCs/>
          <w:szCs w:val="28"/>
        </w:rPr>
      </w:pPr>
      <w:r w:rsidRPr="0001128E">
        <w:rPr>
          <w:b w:val="0"/>
          <w:bCs/>
          <w:i/>
          <w:iCs/>
          <w:szCs w:val="28"/>
        </w:rPr>
        <w:t>Edwards v. State</w:t>
      </w:r>
      <w:r>
        <w:rPr>
          <w:b w:val="0"/>
          <w:bCs/>
          <w:szCs w:val="28"/>
        </w:rPr>
        <w:t xml:space="preserve">, 336 Ga. App. </w:t>
      </w:r>
      <w:r w:rsidR="00E86500">
        <w:rPr>
          <w:b w:val="0"/>
          <w:bCs/>
          <w:szCs w:val="28"/>
        </w:rPr>
        <w:t xml:space="preserve">595 (2016)—during trial, it was determined that defense counsel had a conflict of interest because he had previously represented an important </w:t>
      </w:r>
      <w:r w:rsidR="005615DC">
        <w:rPr>
          <w:b w:val="0"/>
          <w:bCs/>
          <w:szCs w:val="28"/>
        </w:rPr>
        <w:t xml:space="preserve">state </w:t>
      </w:r>
      <w:r w:rsidR="00E86500">
        <w:rPr>
          <w:b w:val="0"/>
          <w:bCs/>
          <w:szCs w:val="28"/>
        </w:rPr>
        <w:t xml:space="preserve">witness and, during that representation, had learned confidential information that could be used to impeach the witness.  Defendant agreed to waive the conflict and allow counsel to keep the confidential information.  Judge determined that defendant’s attempted waiver was </w:t>
      </w:r>
      <w:r w:rsidR="005615DC">
        <w:rPr>
          <w:b w:val="0"/>
          <w:bCs/>
          <w:szCs w:val="28"/>
        </w:rPr>
        <w:t>insufficient</w:t>
      </w:r>
      <w:r w:rsidR="00E86500">
        <w:rPr>
          <w:b w:val="0"/>
          <w:bCs/>
          <w:szCs w:val="28"/>
        </w:rPr>
        <w:t xml:space="preserve"> and declared a mistrial over defendant’s objection.  Retrial allowed.</w:t>
      </w:r>
    </w:p>
    <w:p w14:paraId="6214889E" w14:textId="51FB93D2" w:rsidR="0091571A" w:rsidRDefault="0091571A" w:rsidP="003F48AD">
      <w:pPr>
        <w:pStyle w:val="ListParagraph"/>
        <w:numPr>
          <w:ilvl w:val="1"/>
          <w:numId w:val="18"/>
        </w:numPr>
        <w:rPr>
          <w:b w:val="0"/>
          <w:bCs/>
          <w:szCs w:val="28"/>
        </w:rPr>
      </w:pPr>
      <w:r w:rsidRPr="0091571A">
        <w:rPr>
          <w:b w:val="0"/>
          <w:bCs/>
          <w:i/>
          <w:iCs/>
          <w:szCs w:val="28"/>
        </w:rPr>
        <w:t>Harvey v. State</w:t>
      </w:r>
      <w:r>
        <w:rPr>
          <w:b w:val="0"/>
          <w:bCs/>
          <w:szCs w:val="28"/>
        </w:rPr>
        <w:t xml:space="preserve">, 296 Ga. 823 (2015)—where court granted motion in limine and during opening statement, defense counsel made a direct reference to the </w:t>
      </w:r>
      <w:r>
        <w:rPr>
          <w:b w:val="0"/>
          <w:bCs/>
          <w:szCs w:val="28"/>
        </w:rPr>
        <w:lastRenderedPageBreak/>
        <w:t>evidence that was excluded in limine, mistrial declared over defendant’s objection.  Retrial allowed.</w:t>
      </w:r>
    </w:p>
    <w:p w14:paraId="3B62AEDD" w14:textId="4D7C6D83" w:rsidR="00A86C18" w:rsidRDefault="00904C65" w:rsidP="00A86C18">
      <w:pPr>
        <w:pStyle w:val="ListParagraph"/>
        <w:numPr>
          <w:ilvl w:val="2"/>
          <w:numId w:val="18"/>
        </w:numPr>
        <w:rPr>
          <w:b w:val="0"/>
          <w:bCs/>
          <w:szCs w:val="28"/>
        </w:rPr>
      </w:pPr>
      <w:r>
        <w:rPr>
          <w:b w:val="0"/>
          <w:bCs/>
          <w:i/>
          <w:iCs/>
          <w:szCs w:val="28"/>
        </w:rPr>
        <w:t>McCabe v. State</w:t>
      </w:r>
      <w:r>
        <w:rPr>
          <w:b w:val="0"/>
          <w:bCs/>
          <w:szCs w:val="28"/>
        </w:rPr>
        <w:t>, 318 Ga. App. 720 (2012)—during closing argument, defense counsel argued evidence that the trial court had ruled inadmissible.  Retrial allowed.</w:t>
      </w:r>
    </w:p>
    <w:p w14:paraId="0A1DBAD9" w14:textId="398213D5" w:rsidR="0091571A" w:rsidRPr="00904C65" w:rsidRDefault="0091571A" w:rsidP="003F48AD">
      <w:pPr>
        <w:pStyle w:val="ListParagraph"/>
        <w:numPr>
          <w:ilvl w:val="1"/>
          <w:numId w:val="18"/>
        </w:numPr>
        <w:rPr>
          <w:b w:val="0"/>
          <w:bCs/>
          <w:szCs w:val="28"/>
        </w:rPr>
      </w:pPr>
      <w:r w:rsidRPr="0091571A">
        <w:rPr>
          <w:b w:val="0"/>
          <w:bCs/>
          <w:i/>
          <w:iCs/>
          <w:szCs w:val="28"/>
        </w:rPr>
        <w:t>Julian v. State</w:t>
      </w:r>
      <w:r>
        <w:rPr>
          <w:b w:val="0"/>
          <w:bCs/>
          <w:szCs w:val="28"/>
        </w:rPr>
        <w:t xml:space="preserve">, 319 Ga. App. 808 (2013)—mistrial declared over defendant’s objection when a witness for state, who was not under subpoena, refused to come to court or testify.  </w:t>
      </w:r>
      <w:r>
        <w:rPr>
          <w:szCs w:val="28"/>
        </w:rPr>
        <w:t>RETRIAL BARRED</w:t>
      </w:r>
      <w:r w:rsidR="00A86C18">
        <w:rPr>
          <w:szCs w:val="28"/>
        </w:rPr>
        <w:t>.</w:t>
      </w:r>
    </w:p>
    <w:p w14:paraId="4E3F92AB" w14:textId="0E86409C" w:rsidR="00904C65" w:rsidRDefault="0009494D" w:rsidP="003F48AD">
      <w:pPr>
        <w:pStyle w:val="ListParagraph"/>
        <w:numPr>
          <w:ilvl w:val="1"/>
          <w:numId w:val="18"/>
        </w:numPr>
        <w:rPr>
          <w:b w:val="0"/>
          <w:bCs/>
          <w:szCs w:val="28"/>
        </w:rPr>
      </w:pPr>
      <w:r w:rsidRPr="0009494D">
        <w:rPr>
          <w:b w:val="0"/>
          <w:bCs/>
          <w:i/>
          <w:iCs/>
          <w:szCs w:val="28"/>
        </w:rPr>
        <w:t>Gonzalez v. State</w:t>
      </w:r>
      <w:r>
        <w:rPr>
          <w:b w:val="0"/>
          <w:bCs/>
          <w:szCs w:val="28"/>
        </w:rPr>
        <w:t>, 310 Ga. App. 348 (2011)—not error for trial court to refuse requested mistrial when juror, who was fluent in Spanish, told bailiff that the translation of defendant’s custodial statement was incorrect.</w:t>
      </w:r>
    </w:p>
    <w:p w14:paraId="6490CAB3" w14:textId="12EA1795" w:rsidR="001C4425" w:rsidRDefault="00995D64" w:rsidP="003E4F94">
      <w:pPr>
        <w:pStyle w:val="ListParagraph"/>
        <w:numPr>
          <w:ilvl w:val="1"/>
          <w:numId w:val="18"/>
        </w:numPr>
        <w:rPr>
          <w:b w:val="0"/>
          <w:bCs/>
          <w:szCs w:val="28"/>
        </w:rPr>
      </w:pPr>
      <w:r w:rsidRPr="007C0373">
        <w:rPr>
          <w:b w:val="0"/>
          <w:bCs/>
          <w:i/>
          <w:iCs/>
          <w:szCs w:val="28"/>
        </w:rPr>
        <w:t>Ogletree vv. State</w:t>
      </w:r>
      <w:r w:rsidRPr="007C0373">
        <w:rPr>
          <w:b w:val="0"/>
          <w:bCs/>
          <w:szCs w:val="28"/>
        </w:rPr>
        <w:t xml:space="preserve">, </w:t>
      </w:r>
      <w:r w:rsidR="002112A8" w:rsidRPr="007C0373">
        <w:rPr>
          <w:b w:val="0"/>
          <w:bCs/>
          <w:szCs w:val="28"/>
        </w:rPr>
        <w:t>300 Ga. App. 365 (2009)—where important state witness became unavailable after jury was selected and sworn, court declared a mistrial.  Retrial allowed.</w:t>
      </w:r>
    </w:p>
    <w:p w14:paraId="39976E12" w14:textId="0F71E024" w:rsidR="008E4C38" w:rsidRPr="008E4C38" w:rsidRDefault="008E4C38" w:rsidP="008E4C38">
      <w:pPr>
        <w:rPr>
          <w:b w:val="0"/>
          <w:bCs/>
          <w:szCs w:val="28"/>
        </w:rPr>
      </w:pPr>
      <w:r>
        <w:rPr>
          <w:b w:val="0"/>
          <w:bCs/>
          <w:sz w:val="28"/>
          <w:szCs w:val="28"/>
        </w:rPr>
        <w:pict w14:anchorId="247AA0A7">
          <v:rect id="_x0000_i1060" style="width:0;height:1.5pt" o:hralign="center" o:bullet="t" o:hrstd="t" o:hr="t" fillcolor="#a0a0a0" stroked="f"/>
        </w:pict>
      </w:r>
    </w:p>
    <w:p w14:paraId="3F21E8A2" w14:textId="3EA8B8F0" w:rsidR="007C0373" w:rsidRDefault="008E4C38" w:rsidP="008E4C38">
      <w:pPr>
        <w:pStyle w:val="ListParagraph"/>
        <w:numPr>
          <w:ilvl w:val="0"/>
          <w:numId w:val="18"/>
        </w:numPr>
        <w:rPr>
          <w:b w:val="0"/>
          <w:bCs/>
          <w:szCs w:val="28"/>
        </w:rPr>
      </w:pPr>
      <w:r>
        <w:rPr>
          <w:szCs w:val="28"/>
          <w:u w:val="single"/>
        </w:rPr>
        <w:t>EXAMPLES WHERE MISTRIAL NOT REQUIRED</w:t>
      </w:r>
    </w:p>
    <w:p w14:paraId="135D5FC3" w14:textId="35F40239" w:rsidR="008E4C38" w:rsidRDefault="008E4C38" w:rsidP="008E4C38">
      <w:pPr>
        <w:pStyle w:val="ListParagraph"/>
        <w:numPr>
          <w:ilvl w:val="0"/>
          <w:numId w:val="18"/>
        </w:numPr>
        <w:rPr>
          <w:rFonts w:eastAsia="Times New Roman"/>
          <w:b w:val="0"/>
          <w:color w:val="000000"/>
        </w:rPr>
      </w:pPr>
      <w:r w:rsidRPr="008E4C38">
        <w:rPr>
          <w:b w:val="0"/>
          <w:bCs/>
          <w:i/>
          <w:iCs/>
          <w:szCs w:val="28"/>
        </w:rPr>
        <w:t>Although</w:t>
      </w:r>
      <w:r w:rsidRPr="008E4C38">
        <w:rPr>
          <w:rFonts w:eastAsia="Times New Roman"/>
          <w:b w:val="0"/>
          <w:color w:val="000000"/>
        </w:rPr>
        <w:t xml:space="preserve"> a </w:t>
      </w:r>
      <w:r w:rsidRPr="008E4C38">
        <w:rPr>
          <w:rFonts w:eastAsia="Times New Roman"/>
          <w:b w:val="0"/>
          <w:color w:val="000000"/>
          <w:bdr w:val="none" w:sz="0" w:space="0" w:color="auto" w:frame="1"/>
          <w:shd w:val="clear" w:color="auto" w:fill="FFFFFF"/>
        </w:rPr>
        <w:t>defendant</w:t>
      </w:r>
      <w:r w:rsidRPr="008E4C38">
        <w:rPr>
          <w:rFonts w:eastAsia="Times New Roman"/>
          <w:b w:val="0"/>
          <w:color w:val="000000"/>
        </w:rPr>
        <w:t> has the right to be free of the atmosphere of partiality created by the use of excessive guards or shackles in the courtroom, the mere fact of seeing an indicted accused </w:t>
      </w:r>
      <w:r w:rsidRPr="008E4C38">
        <w:rPr>
          <w:rFonts w:eastAsia="Times New Roman"/>
          <w:b w:val="0"/>
          <w:color w:val="000000"/>
          <w:bdr w:val="none" w:sz="0" w:space="0" w:color="auto" w:frame="1"/>
          <w:shd w:val="clear" w:color="auto" w:fill="FFFFFF"/>
        </w:rPr>
        <w:t>in</w:t>
      </w:r>
      <w:r w:rsidRPr="008E4C38">
        <w:rPr>
          <w:rFonts w:eastAsia="Times New Roman"/>
          <w:b w:val="0"/>
          <w:color w:val="000000"/>
        </w:rPr>
        <w:t> </w:t>
      </w:r>
      <w:r w:rsidRPr="008E4C38">
        <w:rPr>
          <w:rFonts w:eastAsia="Times New Roman"/>
          <w:b w:val="0"/>
          <w:color w:val="000000"/>
          <w:bdr w:val="none" w:sz="0" w:space="0" w:color="auto" w:frame="1"/>
          <w:shd w:val="clear" w:color="auto" w:fill="FFFFFF"/>
        </w:rPr>
        <w:t>custody</w:t>
      </w:r>
      <w:r w:rsidRPr="008E4C38">
        <w:rPr>
          <w:rFonts w:eastAsia="Times New Roman"/>
          <w:b w:val="0"/>
          <w:color w:val="000000"/>
        </w:rPr>
        <w:t>—not in the courtroom, as in the instant case, is not grounds for an automatic </w:t>
      </w:r>
      <w:r w:rsidRPr="008E4C38">
        <w:rPr>
          <w:rFonts w:eastAsia="Times New Roman"/>
          <w:b w:val="0"/>
          <w:color w:val="000000"/>
          <w:bdr w:val="none" w:sz="0" w:space="0" w:color="auto" w:frame="1"/>
          <w:shd w:val="clear" w:color="auto" w:fill="FFFFFF"/>
        </w:rPr>
        <w:t>mistrial</w:t>
      </w:r>
      <w:r w:rsidRPr="008E4C38">
        <w:rPr>
          <w:rFonts w:eastAsia="Times New Roman"/>
          <w:b w:val="0"/>
          <w:color w:val="000000"/>
        </w:rPr>
        <w:t>, but is addressed to the sound discretion of the trial court.</w:t>
      </w:r>
      <w:r w:rsidRPr="008E4C38">
        <w:rPr>
          <w:rFonts w:eastAsia="Times New Roman"/>
          <w:b w:val="0"/>
          <w:color w:val="000000"/>
        </w:rPr>
        <w:t xml:space="preserve">  </w:t>
      </w:r>
      <w:r w:rsidRPr="008E4C38">
        <w:rPr>
          <w:rFonts w:eastAsia="Times New Roman"/>
          <w:b w:val="0"/>
          <w:i/>
          <w:iCs/>
          <w:color w:val="000000"/>
        </w:rPr>
        <w:t>Hight v. State</w:t>
      </w:r>
      <w:r w:rsidRPr="008E4C38">
        <w:rPr>
          <w:rFonts w:eastAsia="Times New Roman"/>
          <w:b w:val="0"/>
          <w:color w:val="000000"/>
        </w:rPr>
        <w:t>, 302 Ga. App. 2010.</w:t>
      </w:r>
    </w:p>
    <w:p w14:paraId="2E636A96" w14:textId="1F615BF0" w:rsidR="006D23AB" w:rsidRDefault="008E4C38" w:rsidP="006D23AB">
      <w:pPr>
        <w:pStyle w:val="ListParagraph"/>
        <w:numPr>
          <w:ilvl w:val="1"/>
          <w:numId w:val="18"/>
        </w:numPr>
        <w:rPr>
          <w:b w:val="0"/>
          <w:bCs/>
          <w:szCs w:val="28"/>
        </w:rPr>
      </w:pPr>
      <w:r>
        <w:rPr>
          <w:b w:val="0"/>
          <w:bCs/>
          <w:szCs w:val="28"/>
        </w:rPr>
        <w:lastRenderedPageBreak/>
        <w:t xml:space="preserve">There are literally dozens of cases that repeat this holding. </w:t>
      </w:r>
      <w:r w:rsidRPr="008E4C38">
        <w:rPr>
          <w:b w:val="0"/>
          <w:bCs/>
          <w:i/>
          <w:iCs/>
          <w:szCs w:val="28"/>
        </w:rPr>
        <w:t>Stott v. State</w:t>
      </w:r>
      <w:r w:rsidRPr="008E4C38">
        <w:rPr>
          <w:b w:val="0"/>
          <w:bCs/>
          <w:szCs w:val="28"/>
        </w:rPr>
        <w:t>, 304 Ga. App. 560, 561–62, 697 S.E.2d 257, 259 (2010)</w:t>
      </w:r>
      <w:r w:rsidR="006D23AB">
        <w:rPr>
          <w:b w:val="0"/>
          <w:bCs/>
          <w:szCs w:val="28"/>
        </w:rPr>
        <w:t xml:space="preserve">; </w:t>
      </w:r>
      <w:r w:rsidR="006D23AB" w:rsidRPr="006D23AB">
        <w:rPr>
          <w:b w:val="0"/>
          <w:bCs/>
          <w:i/>
          <w:iCs/>
          <w:szCs w:val="28"/>
        </w:rPr>
        <w:t>Edwards v. State</w:t>
      </w:r>
      <w:r w:rsidR="006D23AB" w:rsidRPr="006D23AB">
        <w:rPr>
          <w:b w:val="0"/>
          <w:bCs/>
          <w:szCs w:val="28"/>
        </w:rPr>
        <w:t>, 180 Ga. App. 177, 178, 348 S.E.2d 725, 726 (1986)</w:t>
      </w:r>
      <w:r w:rsidR="006D23AB">
        <w:rPr>
          <w:b w:val="0"/>
          <w:bCs/>
          <w:szCs w:val="28"/>
        </w:rPr>
        <w:t xml:space="preserve">; </w:t>
      </w:r>
      <w:r w:rsidR="006D23AB" w:rsidRPr="006D23AB">
        <w:rPr>
          <w:b w:val="0"/>
          <w:bCs/>
          <w:i/>
          <w:iCs/>
          <w:szCs w:val="28"/>
        </w:rPr>
        <w:t>State v. Crews</w:t>
      </w:r>
      <w:r w:rsidR="006D23AB" w:rsidRPr="006D23AB">
        <w:rPr>
          <w:b w:val="0"/>
          <w:bCs/>
          <w:szCs w:val="28"/>
        </w:rPr>
        <w:t>, 343 Ga. App. 289 (2017)</w:t>
      </w:r>
    </w:p>
    <w:p w14:paraId="7510C859" w14:textId="2E6C8B34" w:rsidR="006D23AB" w:rsidRPr="006D23AB" w:rsidRDefault="006D23AB" w:rsidP="006D23AB">
      <w:pPr>
        <w:rPr>
          <w:b w:val="0"/>
          <w:bCs/>
          <w:szCs w:val="28"/>
        </w:rPr>
      </w:pPr>
      <w:r>
        <w:rPr>
          <w:b w:val="0"/>
          <w:bCs/>
          <w:sz w:val="28"/>
          <w:szCs w:val="28"/>
        </w:rPr>
        <w:pict w14:anchorId="45677E7E">
          <v:rect id="_x0000_i1061" style="width:0;height:1.5pt" o:hralign="center" o:bullet="t" o:hrstd="t" o:hr="t" fillcolor="#a0a0a0" stroked="f"/>
        </w:pict>
      </w:r>
    </w:p>
    <w:p w14:paraId="6D061B52" w14:textId="08823628" w:rsidR="008E4C38" w:rsidRDefault="006D23AB" w:rsidP="006D23AB">
      <w:pPr>
        <w:pStyle w:val="ListParagraph"/>
        <w:numPr>
          <w:ilvl w:val="0"/>
          <w:numId w:val="18"/>
        </w:numPr>
        <w:rPr>
          <w:rFonts w:eastAsia="Times New Roman"/>
          <w:b w:val="0"/>
          <w:color w:val="000000"/>
        </w:rPr>
      </w:pPr>
      <w:r>
        <w:rPr>
          <w:rFonts w:eastAsia="Times New Roman"/>
          <w:bCs/>
          <w:i/>
          <w:iCs/>
          <w:color w:val="000000"/>
          <w:u w:val="single"/>
        </w:rPr>
        <w:t>ALLEN</w:t>
      </w:r>
      <w:r>
        <w:rPr>
          <w:rFonts w:eastAsia="Times New Roman"/>
          <w:bCs/>
          <w:color w:val="000000"/>
          <w:u w:val="single"/>
        </w:rPr>
        <w:t xml:space="preserve"> CHARGE</w:t>
      </w:r>
    </w:p>
    <w:p w14:paraId="06645841" w14:textId="458647CD" w:rsidR="006D23AB" w:rsidRDefault="006D23AB" w:rsidP="006D23AB">
      <w:pPr>
        <w:pStyle w:val="ListParagraph"/>
        <w:numPr>
          <w:ilvl w:val="1"/>
          <w:numId w:val="18"/>
        </w:numPr>
        <w:rPr>
          <w:rFonts w:eastAsia="Times New Roman"/>
          <w:b w:val="0"/>
          <w:color w:val="000000"/>
        </w:rPr>
      </w:pPr>
      <w:r>
        <w:rPr>
          <w:rFonts w:eastAsia="Times New Roman"/>
          <w:b w:val="0"/>
          <w:color w:val="000000"/>
        </w:rPr>
        <w:t>Also known as the “dynamite charge” or “logjam charge”</w:t>
      </w:r>
    </w:p>
    <w:p w14:paraId="4B7D5A2A" w14:textId="5E755BCC" w:rsidR="00571553" w:rsidRDefault="00571553" w:rsidP="00571553">
      <w:pPr>
        <w:pStyle w:val="ListParagraph"/>
        <w:numPr>
          <w:ilvl w:val="2"/>
          <w:numId w:val="18"/>
        </w:numPr>
        <w:rPr>
          <w:rFonts w:eastAsia="Times New Roman"/>
          <w:b w:val="0"/>
          <w:color w:val="000000"/>
        </w:rPr>
      </w:pPr>
      <w:r w:rsidRPr="00571553">
        <w:rPr>
          <w:rFonts w:eastAsia="Times New Roman"/>
          <w:b w:val="0"/>
          <w:i/>
          <w:iCs/>
          <w:color w:val="000000"/>
        </w:rPr>
        <w:t>Allen v. United States</w:t>
      </w:r>
      <w:r w:rsidRPr="00571553">
        <w:rPr>
          <w:rFonts w:eastAsia="Times New Roman"/>
          <w:b w:val="0"/>
          <w:color w:val="000000"/>
        </w:rPr>
        <w:t xml:space="preserve">, 164 U.S. 492, 17 </w:t>
      </w:r>
      <w:proofErr w:type="spellStart"/>
      <w:r w:rsidRPr="00571553">
        <w:rPr>
          <w:rFonts w:eastAsia="Times New Roman"/>
          <w:b w:val="0"/>
          <w:color w:val="000000"/>
        </w:rPr>
        <w:t>S.Ct</w:t>
      </w:r>
      <w:proofErr w:type="spellEnd"/>
      <w:r w:rsidRPr="00571553">
        <w:rPr>
          <w:rFonts w:eastAsia="Times New Roman"/>
          <w:b w:val="0"/>
          <w:color w:val="000000"/>
        </w:rPr>
        <w:t xml:space="preserve">. 154, 41 </w:t>
      </w:r>
      <w:proofErr w:type="spellStart"/>
      <w:r w:rsidRPr="00571553">
        <w:rPr>
          <w:rFonts w:eastAsia="Times New Roman"/>
          <w:b w:val="0"/>
          <w:color w:val="000000"/>
        </w:rPr>
        <w:t>L.Ed</w:t>
      </w:r>
      <w:proofErr w:type="spellEnd"/>
      <w:r w:rsidRPr="00571553">
        <w:rPr>
          <w:rFonts w:eastAsia="Times New Roman"/>
          <w:b w:val="0"/>
          <w:color w:val="000000"/>
        </w:rPr>
        <w:t>. 528 (1896).</w:t>
      </w:r>
    </w:p>
    <w:p w14:paraId="574F8F1A" w14:textId="68A76BD3" w:rsidR="00571553" w:rsidRDefault="00571553" w:rsidP="00571553">
      <w:pPr>
        <w:pStyle w:val="ListParagraph"/>
        <w:numPr>
          <w:ilvl w:val="1"/>
          <w:numId w:val="18"/>
        </w:numPr>
        <w:rPr>
          <w:rFonts w:eastAsia="Times New Roman"/>
          <w:b w:val="0"/>
          <w:color w:val="000000"/>
        </w:rPr>
      </w:pPr>
      <w:r>
        <w:rPr>
          <w:rFonts w:eastAsia="Times New Roman"/>
          <w:b w:val="0"/>
          <w:color w:val="000000"/>
        </w:rPr>
        <w:t xml:space="preserve">The primary issue with an </w:t>
      </w:r>
      <w:r>
        <w:rPr>
          <w:rFonts w:eastAsia="Times New Roman"/>
          <w:b w:val="0"/>
          <w:i/>
          <w:iCs/>
          <w:color w:val="000000"/>
        </w:rPr>
        <w:t xml:space="preserve">Allen </w:t>
      </w:r>
      <w:r>
        <w:rPr>
          <w:rFonts w:eastAsia="Times New Roman"/>
          <w:b w:val="0"/>
          <w:color w:val="000000"/>
        </w:rPr>
        <w:t xml:space="preserve">charge is whether the charge is unduly coercive.  </w:t>
      </w:r>
      <w:r>
        <w:rPr>
          <w:rFonts w:eastAsia="Times New Roman"/>
          <w:b w:val="0"/>
          <w:i/>
          <w:iCs/>
          <w:color w:val="000000"/>
        </w:rPr>
        <w:t>McMillan v. State</w:t>
      </w:r>
      <w:r>
        <w:rPr>
          <w:rFonts w:eastAsia="Times New Roman"/>
          <w:b w:val="0"/>
          <w:color w:val="000000"/>
        </w:rPr>
        <w:t>, 253 Ga. 520. 523 (1984)</w:t>
      </w:r>
    </w:p>
    <w:p w14:paraId="79E05B3C" w14:textId="1D403BC8" w:rsidR="00356B52" w:rsidRDefault="00356B52" w:rsidP="00356B52">
      <w:pPr>
        <w:pStyle w:val="ListParagraph"/>
        <w:numPr>
          <w:ilvl w:val="0"/>
          <w:numId w:val="18"/>
        </w:numPr>
        <w:rPr>
          <w:rFonts w:eastAsia="Times New Roman"/>
          <w:b w:val="0"/>
          <w:color w:val="000000"/>
        </w:rPr>
      </w:pPr>
      <w:r>
        <w:rPr>
          <w:rFonts w:eastAsia="Times New Roman"/>
          <w:b w:val="0"/>
          <w:color w:val="000000"/>
        </w:rPr>
        <w:t xml:space="preserve">If you decide to give an </w:t>
      </w:r>
      <w:r>
        <w:rPr>
          <w:rFonts w:eastAsia="Times New Roman"/>
          <w:b w:val="0"/>
          <w:i/>
          <w:iCs/>
          <w:color w:val="000000"/>
        </w:rPr>
        <w:t>Allen</w:t>
      </w:r>
      <w:r>
        <w:rPr>
          <w:rFonts w:eastAsia="Times New Roman"/>
          <w:b w:val="0"/>
          <w:color w:val="000000"/>
        </w:rPr>
        <w:t xml:space="preserve"> charge, USE THE PATTERN CHARGE!</w:t>
      </w:r>
    </w:p>
    <w:p w14:paraId="44422CD1" w14:textId="453B3A96" w:rsidR="00356B52" w:rsidRDefault="00356B52" w:rsidP="00356B52">
      <w:pPr>
        <w:pStyle w:val="ListParagraph"/>
        <w:numPr>
          <w:ilvl w:val="1"/>
          <w:numId w:val="18"/>
        </w:numPr>
        <w:rPr>
          <w:rFonts w:eastAsia="Times New Roman"/>
          <w:b w:val="0"/>
          <w:color w:val="000000"/>
        </w:rPr>
      </w:pPr>
      <w:r>
        <w:rPr>
          <w:rFonts w:eastAsia="Times New Roman"/>
          <w:b w:val="0"/>
          <w:color w:val="000000"/>
        </w:rPr>
        <w:t>1.70.70 is the pattern that has repeatedly been upheld as appropriate</w:t>
      </w:r>
    </w:p>
    <w:p w14:paraId="0C435553" w14:textId="2EB698BA" w:rsidR="00B46474" w:rsidRDefault="00B51E14" w:rsidP="00B51E14">
      <w:pPr>
        <w:pStyle w:val="ListParagraph"/>
        <w:numPr>
          <w:ilvl w:val="1"/>
          <w:numId w:val="18"/>
        </w:numPr>
        <w:rPr>
          <w:rFonts w:eastAsia="Times New Roman"/>
          <w:b w:val="0"/>
          <w:color w:val="000000"/>
        </w:rPr>
      </w:pPr>
      <w:r>
        <w:rPr>
          <w:rFonts w:eastAsia="Times New Roman"/>
          <w:b w:val="0"/>
          <w:color w:val="000000"/>
        </w:rPr>
        <w:t>I</w:t>
      </w:r>
      <w:r w:rsidR="00B46474">
        <w:rPr>
          <w:rFonts w:eastAsia="Times New Roman"/>
          <w:b w:val="0"/>
          <w:color w:val="000000"/>
        </w:rPr>
        <w:t>mportant part of the pattern charge that removes the charge from being deemed unduly coercive:</w:t>
      </w:r>
    </w:p>
    <w:p w14:paraId="71960F9F" w14:textId="6BBEB0A5" w:rsidR="00B46474" w:rsidRDefault="00B46474" w:rsidP="00CF512A">
      <w:pPr>
        <w:pStyle w:val="ListParagraph"/>
        <w:numPr>
          <w:ilvl w:val="2"/>
          <w:numId w:val="18"/>
        </w:numPr>
        <w:rPr>
          <w:rFonts w:eastAsia="Times New Roman"/>
          <w:b w:val="0"/>
          <w:color w:val="000000"/>
        </w:rPr>
      </w:pPr>
      <w:r>
        <w:rPr>
          <w:rFonts w:eastAsia="Times New Roman"/>
          <w:b w:val="0"/>
          <w:color w:val="000000"/>
        </w:rPr>
        <w:t>No juror is required to surrender his honest opinion for the purpose of reaching a verdict</w:t>
      </w:r>
    </w:p>
    <w:p w14:paraId="0D8B923F" w14:textId="07850112" w:rsidR="00CF512A" w:rsidRPr="00CF512A" w:rsidRDefault="00CF512A" w:rsidP="00CF512A">
      <w:pPr>
        <w:rPr>
          <w:rFonts w:eastAsia="Times New Roman"/>
          <w:b w:val="0"/>
          <w:color w:val="000000"/>
        </w:rPr>
      </w:pPr>
      <w:r>
        <w:rPr>
          <w:b w:val="0"/>
          <w:bCs/>
          <w:sz w:val="28"/>
          <w:szCs w:val="28"/>
        </w:rPr>
        <w:pict w14:anchorId="3612BA62">
          <v:rect id="_x0000_i1067" style="width:0;height:1.5pt" o:hralign="center" o:bullet="t" o:hrstd="t" o:hr="t" fillcolor="#a0a0a0" stroked="f"/>
        </w:pict>
      </w:r>
    </w:p>
    <w:p w14:paraId="425133AC" w14:textId="5B4D0150" w:rsidR="00CF512A" w:rsidRDefault="00CF512A" w:rsidP="00356B52">
      <w:pPr>
        <w:pStyle w:val="ListParagraph"/>
        <w:numPr>
          <w:ilvl w:val="0"/>
          <w:numId w:val="18"/>
        </w:numPr>
        <w:rPr>
          <w:rFonts w:eastAsia="Times New Roman"/>
          <w:b w:val="0"/>
          <w:color w:val="000000"/>
        </w:rPr>
      </w:pPr>
      <w:r>
        <w:rPr>
          <w:rFonts w:eastAsia="Times New Roman"/>
          <w:b w:val="0"/>
          <w:color w:val="000000"/>
        </w:rPr>
        <w:t>Once you commit to using the pattern charge, the only real question for the judge is:</w:t>
      </w:r>
    </w:p>
    <w:p w14:paraId="34384DFA" w14:textId="587D7B68" w:rsidR="00CF512A" w:rsidRDefault="00CF512A" w:rsidP="00CF512A">
      <w:pPr>
        <w:pStyle w:val="ListParagraph"/>
        <w:numPr>
          <w:ilvl w:val="1"/>
          <w:numId w:val="18"/>
        </w:numPr>
        <w:rPr>
          <w:rFonts w:eastAsia="Times New Roman"/>
          <w:b w:val="0"/>
          <w:color w:val="000000"/>
        </w:rPr>
      </w:pPr>
      <w:r w:rsidRPr="00CF1E44">
        <w:rPr>
          <w:rFonts w:eastAsia="Times New Roman"/>
          <w:bCs/>
          <w:color w:val="000000"/>
        </w:rPr>
        <w:t>When</w:t>
      </w:r>
      <w:r>
        <w:rPr>
          <w:rFonts w:eastAsia="Times New Roman"/>
          <w:b w:val="0"/>
          <w:color w:val="000000"/>
        </w:rPr>
        <w:t xml:space="preserve"> to give the charge; and</w:t>
      </w:r>
    </w:p>
    <w:p w14:paraId="15F9FC80" w14:textId="32EDAC2C" w:rsidR="00CF512A" w:rsidRDefault="00CF512A" w:rsidP="00CF512A">
      <w:pPr>
        <w:pStyle w:val="ListParagraph"/>
        <w:numPr>
          <w:ilvl w:val="1"/>
          <w:numId w:val="18"/>
        </w:numPr>
        <w:rPr>
          <w:rFonts w:eastAsia="Times New Roman"/>
          <w:b w:val="0"/>
          <w:color w:val="000000"/>
        </w:rPr>
      </w:pPr>
      <w:r w:rsidRPr="00CF1E44">
        <w:rPr>
          <w:rFonts w:eastAsia="Times New Roman"/>
          <w:bCs/>
          <w:color w:val="000000"/>
        </w:rPr>
        <w:lastRenderedPageBreak/>
        <w:t>Whether</w:t>
      </w:r>
      <w:r>
        <w:rPr>
          <w:rFonts w:eastAsia="Times New Roman"/>
          <w:b w:val="0"/>
          <w:color w:val="000000"/>
        </w:rPr>
        <w:t xml:space="preserve"> to give the charge</w:t>
      </w:r>
    </w:p>
    <w:p w14:paraId="62F2F29E" w14:textId="79E2B0D0" w:rsidR="00CF512A" w:rsidRDefault="003B1ACF" w:rsidP="00CF512A">
      <w:pPr>
        <w:pStyle w:val="ListParagraph"/>
        <w:numPr>
          <w:ilvl w:val="2"/>
          <w:numId w:val="18"/>
        </w:numPr>
        <w:rPr>
          <w:rFonts w:eastAsia="Times New Roman"/>
          <w:b w:val="0"/>
          <w:color w:val="000000"/>
        </w:rPr>
      </w:pPr>
      <w:r w:rsidRPr="003B1ACF">
        <w:rPr>
          <w:rFonts w:eastAsia="Times New Roman"/>
          <w:b w:val="0"/>
          <w:color w:val="000000"/>
        </w:rPr>
        <w:t>“The decision of whether to give a jury in disagreement the ‘</w:t>
      </w:r>
      <w:r w:rsidRPr="003B1ACF">
        <w:rPr>
          <w:rFonts w:eastAsia="Times New Roman"/>
          <w:b w:val="0"/>
          <w:i/>
          <w:iCs/>
          <w:color w:val="000000"/>
        </w:rPr>
        <w:t>Allen</w:t>
      </w:r>
      <w:r w:rsidRPr="003B1ACF">
        <w:rPr>
          <w:rFonts w:eastAsia="Times New Roman"/>
          <w:b w:val="0"/>
          <w:color w:val="000000"/>
        </w:rPr>
        <w:t>’ charge is generally left in the discretion of the trial judge”</w:t>
      </w:r>
      <w:r>
        <w:rPr>
          <w:rFonts w:eastAsia="Times New Roman"/>
          <w:b w:val="0"/>
          <w:color w:val="000000"/>
        </w:rPr>
        <w:t xml:space="preserve">  </w:t>
      </w:r>
      <w:r>
        <w:rPr>
          <w:rFonts w:eastAsia="Times New Roman"/>
          <w:b w:val="0"/>
          <w:i/>
          <w:iCs/>
          <w:color w:val="000000"/>
        </w:rPr>
        <w:t>Caldwell v. State</w:t>
      </w:r>
      <w:r>
        <w:rPr>
          <w:rFonts w:eastAsia="Times New Roman"/>
          <w:b w:val="0"/>
          <w:color w:val="000000"/>
        </w:rPr>
        <w:t>, 167 Ga. App. 692 (1983)</w:t>
      </w:r>
    </w:p>
    <w:p w14:paraId="08A61FAA" w14:textId="349A8C81" w:rsidR="00C1412E" w:rsidRPr="00C1412E" w:rsidRDefault="00C1412E" w:rsidP="00C1412E">
      <w:pPr>
        <w:rPr>
          <w:rFonts w:eastAsia="Times New Roman"/>
          <w:b w:val="0"/>
          <w:color w:val="000000"/>
        </w:rPr>
      </w:pPr>
      <w:r>
        <w:rPr>
          <w:b w:val="0"/>
          <w:bCs/>
          <w:sz w:val="28"/>
          <w:szCs w:val="28"/>
        </w:rPr>
        <w:pict w14:anchorId="75435ED8">
          <v:rect id="_x0000_i1069" style="width:0;height:1.5pt" o:hralign="center" o:bullet="t" o:hrstd="t" o:hr="t" fillcolor="#a0a0a0" stroked="f"/>
        </w:pict>
      </w:r>
    </w:p>
    <w:p w14:paraId="52123C65" w14:textId="434B7EED" w:rsidR="00356B52" w:rsidRDefault="00356B52" w:rsidP="00356B52">
      <w:pPr>
        <w:pStyle w:val="ListParagraph"/>
        <w:numPr>
          <w:ilvl w:val="0"/>
          <w:numId w:val="18"/>
        </w:numPr>
        <w:rPr>
          <w:rFonts w:eastAsia="Times New Roman"/>
          <w:b w:val="0"/>
          <w:color w:val="000000"/>
        </w:rPr>
      </w:pPr>
      <w:r w:rsidRPr="00752769">
        <w:rPr>
          <w:rFonts w:eastAsia="Times New Roman"/>
          <w:bCs/>
          <w:i/>
          <w:iCs/>
          <w:color w:val="000000"/>
        </w:rPr>
        <w:t>Do not</w:t>
      </w:r>
      <w:r w:rsidRPr="00356B52">
        <w:rPr>
          <w:rFonts w:eastAsia="Times New Roman"/>
          <w:b w:val="0"/>
          <w:color w:val="000000"/>
        </w:rPr>
        <w:t xml:space="preserve"> include language which has been a part of older </w:t>
      </w:r>
      <w:r w:rsidRPr="00356B52">
        <w:rPr>
          <w:rFonts w:eastAsia="Times New Roman"/>
          <w:b w:val="0"/>
          <w:i/>
          <w:color w:val="000000"/>
        </w:rPr>
        <w:t>Allen</w:t>
      </w:r>
      <w:r w:rsidRPr="00356B52">
        <w:rPr>
          <w:rFonts w:eastAsia="Times New Roman"/>
          <w:b w:val="0"/>
          <w:color w:val="000000"/>
        </w:rPr>
        <w:t xml:space="preserve"> charges (but later ruled inappropriate) such as</w:t>
      </w:r>
      <w:r>
        <w:rPr>
          <w:rFonts w:eastAsia="Times New Roman"/>
          <w:b w:val="0"/>
          <w:color w:val="000000"/>
        </w:rPr>
        <w:t>:</w:t>
      </w:r>
    </w:p>
    <w:p w14:paraId="4503758B" w14:textId="2FB15FA9" w:rsidR="00356B52" w:rsidRDefault="00356B52" w:rsidP="00356B52">
      <w:pPr>
        <w:pStyle w:val="ListParagraph"/>
        <w:numPr>
          <w:ilvl w:val="1"/>
          <w:numId w:val="18"/>
        </w:numPr>
        <w:rPr>
          <w:rFonts w:eastAsia="Times New Roman"/>
          <w:b w:val="0"/>
          <w:color w:val="000000"/>
        </w:rPr>
      </w:pPr>
      <w:r w:rsidRPr="00356B52">
        <w:rPr>
          <w:rFonts w:eastAsia="Times New Roman"/>
          <w:b w:val="0"/>
          <w:color w:val="000000"/>
        </w:rPr>
        <w:t xml:space="preserve"> “this case must be decided by some jury…and there is no reason to think a jury better qualified than you would ever be chosen,”</w:t>
      </w:r>
      <w:r>
        <w:rPr>
          <w:rFonts w:eastAsia="Times New Roman"/>
          <w:b w:val="0"/>
          <w:color w:val="000000"/>
        </w:rPr>
        <w:t xml:space="preserve"> </w:t>
      </w:r>
      <w:r w:rsidRPr="00356B52">
        <w:rPr>
          <w:rFonts w:eastAsia="Times New Roman"/>
          <w:b w:val="0"/>
          <w:color w:val="000000"/>
        </w:rPr>
        <w:t>(</w:t>
      </w:r>
      <w:proofErr w:type="spellStart"/>
      <w:r w:rsidRPr="00356B52">
        <w:rPr>
          <w:rFonts w:eastAsia="Times New Roman"/>
          <w:b w:val="0"/>
          <w:i/>
          <w:color w:val="000000"/>
        </w:rPr>
        <w:t>Burchette</w:t>
      </w:r>
      <w:proofErr w:type="spellEnd"/>
      <w:r w:rsidRPr="00356B52">
        <w:rPr>
          <w:rFonts w:eastAsia="Times New Roman"/>
          <w:b w:val="0"/>
          <w:i/>
          <w:color w:val="000000"/>
        </w:rPr>
        <w:t xml:space="preserve"> v. State</w:t>
      </w:r>
      <w:r w:rsidRPr="00356B52">
        <w:rPr>
          <w:rFonts w:eastAsia="Times New Roman"/>
          <w:b w:val="0"/>
          <w:color w:val="000000"/>
        </w:rPr>
        <w:t>, 278 Ga. 1 (2004)</w:t>
      </w:r>
      <w:r w:rsidR="00C1412E">
        <w:rPr>
          <w:rFonts w:eastAsia="Times New Roman"/>
          <w:b w:val="0"/>
          <w:color w:val="000000"/>
        </w:rPr>
        <w:t xml:space="preserve">; </w:t>
      </w:r>
      <w:r w:rsidR="00C1412E">
        <w:rPr>
          <w:rFonts w:eastAsia="Times New Roman"/>
          <w:b w:val="0"/>
          <w:i/>
          <w:iCs/>
          <w:color w:val="000000"/>
        </w:rPr>
        <w:t>Lowery v. State,</w:t>
      </w:r>
      <w:r w:rsidR="00C1412E">
        <w:rPr>
          <w:rFonts w:eastAsia="Times New Roman"/>
          <w:b w:val="0"/>
          <w:color w:val="000000"/>
        </w:rPr>
        <w:t xml:space="preserve"> 282 Ga. 68 (2007)</w:t>
      </w:r>
      <w:r w:rsidRPr="00356B52">
        <w:rPr>
          <w:rFonts w:eastAsia="Times New Roman"/>
          <w:b w:val="0"/>
          <w:color w:val="000000"/>
        </w:rPr>
        <w:t>)</w:t>
      </w:r>
      <w:r w:rsidR="00CC5F6C">
        <w:rPr>
          <w:rFonts w:eastAsia="Times New Roman"/>
          <w:b w:val="0"/>
          <w:color w:val="000000"/>
        </w:rPr>
        <w:t xml:space="preserve">; (that is not true—the case could end in a mistrial) </w:t>
      </w:r>
      <w:r w:rsidRPr="00356B52">
        <w:rPr>
          <w:rFonts w:eastAsia="Times New Roman"/>
          <w:b w:val="0"/>
          <w:color w:val="000000"/>
        </w:rPr>
        <w:t xml:space="preserve">or </w:t>
      </w:r>
    </w:p>
    <w:p w14:paraId="0E393497" w14:textId="1FE246E7" w:rsidR="00356B52" w:rsidRDefault="00356B52" w:rsidP="00356B52">
      <w:pPr>
        <w:pStyle w:val="ListParagraph"/>
        <w:numPr>
          <w:ilvl w:val="1"/>
          <w:numId w:val="18"/>
        </w:numPr>
        <w:rPr>
          <w:rFonts w:eastAsia="Times New Roman"/>
          <w:b w:val="0"/>
          <w:color w:val="000000"/>
        </w:rPr>
      </w:pPr>
      <w:r w:rsidRPr="00356B52">
        <w:rPr>
          <w:rFonts w:eastAsia="Times New Roman"/>
          <w:b w:val="0"/>
          <w:color w:val="000000"/>
        </w:rPr>
        <w:t>make any reference to any additional expense the county might incur if a verdict is not returned by this jury</w:t>
      </w:r>
      <w:r>
        <w:rPr>
          <w:rFonts w:eastAsia="Times New Roman"/>
          <w:b w:val="0"/>
          <w:color w:val="000000"/>
        </w:rPr>
        <w:t xml:space="preserve">. </w:t>
      </w:r>
      <w:r w:rsidRPr="00356B52">
        <w:rPr>
          <w:rFonts w:eastAsia="Times New Roman"/>
          <w:b w:val="0"/>
          <w:color w:val="000000"/>
        </w:rPr>
        <w:t>(</w:t>
      </w:r>
      <w:r w:rsidRPr="00356B52">
        <w:rPr>
          <w:rFonts w:eastAsia="Times New Roman"/>
          <w:b w:val="0"/>
          <w:i/>
          <w:color w:val="000000"/>
        </w:rPr>
        <w:t>Driver v. State</w:t>
      </w:r>
      <w:r w:rsidRPr="00356B52">
        <w:rPr>
          <w:rFonts w:eastAsia="Times New Roman"/>
          <w:b w:val="0"/>
          <w:color w:val="000000"/>
        </w:rPr>
        <w:t>, 155 Ga. App. 726, 728 (1980)</w:t>
      </w:r>
      <w:r w:rsidRPr="00356B52">
        <w:rPr>
          <w:rFonts w:eastAsia="Times New Roman"/>
          <w:b w:val="0"/>
          <w:color w:val="000000"/>
        </w:rPr>
        <w:t>)</w:t>
      </w:r>
      <w:r w:rsidR="00CC5F6C">
        <w:rPr>
          <w:rFonts w:eastAsia="Times New Roman"/>
          <w:b w:val="0"/>
          <w:color w:val="000000"/>
        </w:rPr>
        <w:t xml:space="preserve"> (expense or expenditure of time should NEVER be a part of </w:t>
      </w:r>
      <w:r w:rsidR="003A06BC">
        <w:rPr>
          <w:rFonts w:eastAsia="Times New Roman"/>
          <w:b w:val="0"/>
          <w:color w:val="000000"/>
        </w:rPr>
        <w:t xml:space="preserve">a juror’s consideration of guilt)  </w:t>
      </w:r>
      <w:r w:rsidR="00CC5F6C">
        <w:rPr>
          <w:rFonts w:eastAsia="Times New Roman"/>
          <w:b w:val="0"/>
          <w:color w:val="000000"/>
        </w:rPr>
        <w:t>or</w:t>
      </w:r>
    </w:p>
    <w:p w14:paraId="1F1D3373" w14:textId="4225C1FA" w:rsidR="00CC5F6C" w:rsidRDefault="00CC5F6C" w:rsidP="00356B52">
      <w:pPr>
        <w:pStyle w:val="ListParagraph"/>
        <w:numPr>
          <w:ilvl w:val="1"/>
          <w:numId w:val="18"/>
        </w:numPr>
        <w:rPr>
          <w:rFonts w:eastAsia="Times New Roman"/>
          <w:b w:val="0"/>
          <w:color w:val="000000"/>
        </w:rPr>
      </w:pPr>
      <w:r>
        <w:rPr>
          <w:rFonts w:eastAsia="Times New Roman"/>
          <w:b w:val="0"/>
          <w:color w:val="000000"/>
        </w:rPr>
        <w:t>“it appears that someone is being a little unreasonable and stubborn” (</w:t>
      </w:r>
      <w:r w:rsidRPr="00CC5F6C">
        <w:rPr>
          <w:rFonts w:eastAsia="Times New Roman"/>
          <w:b w:val="0"/>
          <w:i/>
          <w:iCs/>
          <w:color w:val="000000"/>
        </w:rPr>
        <w:t>Riggins v. State</w:t>
      </w:r>
      <w:r w:rsidRPr="00CC5F6C">
        <w:rPr>
          <w:rFonts w:eastAsia="Times New Roman"/>
          <w:b w:val="0"/>
          <w:color w:val="000000"/>
        </w:rPr>
        <w:t>, 226 Ga. 381, 384</w:t>
      </w:r>
      <w:r>
        <w:rPr>
          <w:rFonts w:eastAsia="Times New Roman"/>
          <w:b w:val="0"/>
          <w:color w:val="000000"/>
        </w:rPr>
        <w:t xml:space="preserve"> </w:t>
      </w:r>
      <w:r w:rsidRPr="00CC5F6C">
        <w:rPr>
          <w:rFonts w:eastAsia="Times New Roman"/>
          <w:b w:val="0"/>
          <w:color w:val="000000"/>
        </w:rPr>
        <w:t>(1970)</w:t>
      </w:r>
      <w:r>
        <w:rPr>
          <w:rFonts w:eastAsia="Times New Roman"/>
          <w:b w:val="0"/>
          <w:color w:val="000000"/>
        </w:rPr>
        <w:t>)</w:t>
      </w:r>
      <w:r w:rsidR="003A06BC">
        <w:rPr>
          <w:rFonts w:eastAsia="Times New Roman"/>
          <w:b w:val="0"/>
          <w:color w:val="000000"/>
        </w:rPr>
        <w:t xml:space="preserve"> (really?) or</w:t>
      </w:r>
    </w:p>
    <w:p w14:paraId="3D8F5B14" w14:textId="4DA03FB0" w:rsidR="003A06BC" w:rsidRDefault="003A06BC" w:rsidP="00356B52">
      <w:pPr>
        <w:pStyle w:val="ListParagraph"/>
        <w:numPr>
          <w:ilvl w:val="1"/>
          <w:numId w:val="18"/>
        </w:numPr>
        <w:rPr>
          <w:rFonts w:eastAsia="Times New Roman"/>
          <w:b w:val="0"/>
          <w:color w:val="000000"/>
        </w:rPr>
      </w:pPr>
      <w:r>
        <w:rPr>
          <w:rFonts w:eastAsia="Times New Roman"/>
          <w:b w:val="0"/>
          <w:color w:val="000000"/>
        </w:rPr>
        <w:t>the judge “feels there is enough evidence…for you to reach a verdict one way or another.” (</w:t>
      </w:r>
      <w:proofErr w:type="spellStart"/>
      <w:r w:rsidRPr="003A06BC">
        <w:rPr>
          <w:rFonts w:eastAsia="Times New Roman"/>
          <w:b w:val="0"/>
          <w:i/>
          <w:iCs/>
          <w:color w:val="000000"/>
        </w:rPr>
        <w:t>McClinic</w:t>
      </w:r>
      <w:proofErr w:type="spellEnd"/>
      <w:r w:rsidRPr="003A06BC">
        <w:rPr>
          <w:rFonts w:eastAsia="Times New Roman"/>
          <w:b w:val="0"/>
          <w:i/>
          <w:iCs/>
          <w:color w:val="000000"/>
        </w:rPr>
        <w:t xml:space="preserve"> v. State</w:t>
      </w:r>
      <w:r w:rsidRPr="003A06BC">
        <w:rPr>
          <w:rFonts w:eastAsia="Times New Roman"/>
          <w:b w:val="0"/>
          <w:color w:val="000000"/>
        </w:rPr>
        <w:t xml:space="preserve">, 172 </w:t>
      </w:r>
      <w:proofErr w:type="spellStart"/>
      <w:r w:rsidRPr="003A06BC">
        <w:rPr>
          <w:rFonts w:eastAsia="Times New Roman"/>
          <w:b w:val="0"/>
          <w:color w:val="000000"/>
        </w:rPr>
        <w:t>Ga.App</w:t>
      </w:r>
      <w:proofErr w:type="spellEnd"/>
      <w:r w:rsidRPr="003A06BC">
        <w:rPr>
          <w:rFonts w:eastAsia="Times New Roman"/>
          <w:b w:val="0"/>
          <w:color w:val="000000"/>
        </w:rPr>
        <w:t>. 54</w:t>
      </w:r>
      <w:r>
        <w:rPr>
          <w:rFonts w:eastAsia="Times New Roman"/>
          <w:b w:val="0"/>
          <w:color w:val="000000"/>
        </w:rPr>
        <w:t xml:space="preserve"> </w:t>
      </w:r>
      <w:r w:rsidRPr="003A06BC">
        <w:rPr>
          <w:rFonts w:eastAsia="Times New Roman"/>
          <w:b w:val="0"/>
          <w:color w:val="000000"/>
        </w:rPr>
        <w:t xml:space="preserve">(1984), overruled by </w:t>
      </w:r>
      <w:r w:rsidRPr="003A06BC">
        <w:rPr>
          <w:rFonts w:eastAsia="Times New Roman"/>
          <w:b w:val="0"/>
          <w:i/>
          <w:iCs/>
          <w:color w:val="000000"/>
        </w:rPr>
        <w:t>Wallace v. State</w:t>
      </w:r>
      <w:r w:rsidRPr="003A06BC">
        <w:rPr>
          <w:rFonts w:eastAsia="Times New Roman"/>
          <w:b w:val="0"/>
          <w:color w:val="000000"/>
        </w:rPr>
        <w:t xml:space="preserve">, 175 </w:t>
      </w:r>
      <w:proofErr w:type="spellStart"/>
      <w:r w:rsidRPr="003A06BC">
        <w:rPr>
          <w:rFonts w:eastAsia="Times New Roman"/>
          <w:b w:val="0"/>
          <w:color w:val="000000"/>
        </w:rPr>
        <w:t>Ga.App</w:t>
      </w:r>
      <w:proofErr w:type="spellEnd"/>
      <w:r w:rsidRPr="003A06BC">
        <w:rPr>
          <w:rFonts w:eastAsia="Times New Roman"/>
          <w:b w:val="0"/>
          <w:color w:val="000000"/>
        </w:rPr>
        <w:t>. 685</w:t>
      </w:r>
      <w:r>
        <w:rPr>
          <w:rFonts w:eastAsia="Times New Roman"/>
          <w:b w:val="0"/>
          <w:color w:val="000000"/>
        </w:rPr>
        <w:t xml:space="preserve"> </w:t>
      </w:r>
      <w:r w:rsidRPr="003A06BC">
        <w:rPr>
          <w:rFonts w:eastAsia="Times New Roman"/>
          <w:b w:val="0"/>
          <w:color w:val="000000"/>
        </w:rPr>
        <w:t>(1985)</w:t>
      </w:r>
      <w:r w:rsidR="00752769">
        <w:rPr>
          <w:rFonts w:eastAsia="Times New Roman"/>
          <w:b w:val="0"/>
          <w:color w:val="000000"/>
        </w:rPr>
        <w:t>)</w:t>
      </w:r>
      <w:r w:rsidRPr="003A06BC">
        <w:rPr>
          <w:rFonts w:eastAsia="Times New Roman"/>
          <w:b w:val="0"/>
          <w:color w:val="000000"/>
        </w:rPr>
        <w:t>.</w:t>
      </w:r>
    </w:p>
    <w:p w14:paraId="17B812BD" w14:textId="00415224" w:rsidR="00CF512A" w:rsidRPr="00CF512A" w:rsidRDefault="00CF512A" w:rsidP="00CF512A">
      <w:pPr>
        <w:rPr>
          <w:rFonts w:eastAsia="Times New Roman"/>
          <w:b w:val="0"/>
          <w:color w:val="000000"/>
        </w:rPr>
      </w:pPr>
      <w:r>
        <w:rPr>
          <w:b w:val="0"/>
          <w:bCs/>
          <w:sz w:val="28"/>
          <w:szCs w:val="28"/>
        </w:rPr>
        <w:pict w14:anchorId="4695EA10">
          <v:rect id="_x0000_i1068" style="width:0;height:1.5pt" o:hralign="center" o:bullet="t" o:hrstd="t" o:hr="t" fillcolor="#a0a0a0" stroked="f"/>
        </w:pict>
      </w:r>
    </w:p>
    <w:p w14:paraId="4F1170B4" w14:textId="22BB7207" w:rsidR="00752769" w:rsidRDefault="00752769" w:rsidP="00752769">
      <w:pPr>
        <w:pStyle w:val="ListParagraph"/>
        <w:numPr>
          <w:ilvl w:val="0"/>
          <w:numId w:val="18"/>
        </w:numPr>
        <w:rPr>
          <w:rFonts w:eastAsia="Times New Roman"/>
          <w:b w:val="0"/>
          <w:color w:val="000000"/>
        </w:rPr>
      </w:pPr>
      <w:r>
        <w:rPr>
          <w:rFonts w:eastAsia="Times New Roman"/>
          <w:b w:val="0"/>
          <w:color w:val="000000"/>
        </w:rPr>
        <w:lastRenderedPageBreak/>
        <w:t xml:space="preserve">In </w:t>
      </w:r>
      <w:r>
        <w:rPr>
          <w:rFonts w:eastAsia="Times New Roman"/>
          <w:b w:val="0"/>
          <w:i/>
          <w:iCs/>
          <w:color w:val="000000"/>
        </w:rPr>
        <w:t>Daniel’s Georgia Criminal Trial Practice</w:t>
      </w:r>
      <w:r>
        <w:rPr>
          <w:rFonts w:eastAsia="Times New Roman"/>
          <w:b w:val="0"/>
          <w:color w:val="000000"/>
        </w:rPr>
        <w:t>, §24:26, they reference a related but different type of charge that is referred to as a “time fuse” charge</w:t>
      </w:r>
    </w:p>
    <w:p w14:paraId="0C123EB4" w14:textId="43FC1FCD" w:rsidR="00752769" w:rsidRDefault="00752769" w:rsidP="00752769">
      <w:pPr>
        <w:pStyle w:val="ListParagraph"/>
        <w:numPr>
          <w:ilvl w:val="1"/>
          <w:numId w:val="18"/>
        </w:numPr>
        <w:rPr>
          <w:rFonts w:eastAsia="Times New Roman"/>
          <w:b w:val="0"/>
          <w:color w:val="000000"/>
        </w:rPr>
      </w:pPr>
      <w:r>
        <w:rPr>
          <w:rFonts w:eastAsia="Times New Roman"/>
          <w:b w:val="0"/>
          <w:color w:val="000000"/>
        </w:rPr>
        <w:t xml:space="preserve">Essentially, the judge tells the jury that they have until </w:t>
      </w:r>
      <w:r w:rsidR="00B46474">
        <w:rPr>
          <w:rFonts w:eastAsia="Times New Roman"/>
          <w:b w:val="0"/>
          <w:color w:val="000000"/>
        </w:rPr>
        <w:t>“X” time to reach a verdict or the court will declare a mistrial.</w:t>
      </w:r>
    </w:p>
    <w:p w14:paraId="27716BA4" w14:textId="14AF8221" w:rsidR="00B46474" w:rsidRDefault="00B46474" w:rsidP="00B46474">
      <w:pPr>
        <w:pStyle w:val="ListParagraph"/>
        <w:numPr>
          <w:ilvl w:val="2"/>
          <w:numId w:val="18"/>
        </w:numPr>
        <w:rPr>
          <w:rFonts w:eastAsia="Times New Roman"/>
          <w:b w:val="0"/>
          <w:color w:val="000000"/>
        </w:rPr>
      </w:pPr>
      <w:r>
        <w:rPr>
          <w:rFonts w:eastAsia="Times New Roman"/>
          <w:b w:val="0"/>
          <w:color w:val="000000"/>
        </w:rPr>
        <w:t xml:space="preserve">While our judges would probably see the error in giving such a charge generally, think about what you tell the jury about the </w:t>
      </w:r>
      <w:r w:rsidR="00CF1E44">
        <w:rPr>
          <w:rFonts w:eastAsia="Times New Roman"/>
          <w:b w:val="0"/>
          <w:color w:val="000000"/>
        </w:rPr>
        <w:t xml:space="preserve">break at the </w:t>
      </w:r>
      <w:r>
        <w:rPr>
          <w:rFonts w:eastAsia="Times New Roman"/>
          <w:b w:val="0"/>
          <w:color w:val="000000"/>
        </w:rPr>
        <w:t xml:space="preserve">end of the day or </w:t>
      </w:r>
      <w:r w:rsidR="00CF1E44">
        <w:rPr>
          <w:rFonts w:eastAsia="Times New Roman"/>
          <w:b w:val="0"/>
          <w:color w:val="000000"/>
        </w:rPr>
        <w:t xml:space="preserve">the </w:t>
      </w:r>
      <w:r>
        <w:rPr>
          <w:rFonts w:eastAsia="Times New Roman"/>
          <w:b w:val="0"/>
          <w:color w:val="000000"/>
        </w:rPr>
        <w:t xml:space="preserve">lunch break.  </w:t>
      </w:r>
    </w:p>
    <w:p w14:paraId="3A5CCA39" w14:textId="2C1FEC34" w:rsidR="00B46474" w:rsidRDefault="00B46474" w:rsidP="00B46474">
      <w:pPr>
        <w:pStyle w:val="ListParagraph"/>
        <w:numPr>
          <w:ilvl w:val="2"/>
          <w:numId w:val="18"/>
        </w:numPr>
        <w:rPr>
          <w:rFonts w:eastAsia="Times New Roman"/>
          <w:b w:val="0"/>
          <w:color w:val="000000"/>
        </w:rPr>
      </w:pPr>
      <w:r>
        <w:rPr>
          <w:rFonts w:eastAsia="Times New Roman"/>
          <w:b w:val="0"/>
          <w:color w:val="000000"/>
        </w:rPr>
        <w:t>Ensure you are not conveying that they have a time limit to reach a verdict or the court will grant a mistrial.</w:t>
      </w:r>
    </w:p>
    <w:p w14:paraId="5FB553EA" w14:textId="2A7B95D6" w:rsidR="00CF1E44" w:rsidRPr="008E4C38" w:rsidRDefault="00CF1E44" w:rsidP="00CF1E44">
      <w:pPr>
        <w:pStyle w:val="ListParagraph"/>
        <w:numPr>
          <w:ilvl w:val="3"/>
          <w:numId w:val="18"/>
        </w:numPr>
        <w:rPr>
          <w:rFonts w:eastAsia="Times New Roman"/>
          <w:b w:val="0"/>
          <w:color w:val="000000"/>
        </w:rPr>
      </w:pPr>
      <w:r>
        <w:rPr>
          <w:rFonts w:eastAsia="Times New Roman"/>
          <w:b w:val="0"/>
          <w:color w:val="000000"/>
        </w:rPr>
        <w:t>Just tell them you plan to break at a certain time and ask if they want to continue or to break at the planned time (if you ask them at all)</w:t>
      </w:r>
      <w:bookmarkStart w:id="0" w:name="_GoBack"/>
      <w:bookmarkEnd w:id="0"/>
    </w:p>
    <w:p w14:paraId="7EA49690" w14:textId="4F24C076" w:rsidR="00D57E5C" w:rsidRDefault="00D57E5C" w:rsidP="00D57E5C">
      <w:pPr>
        <w:pStyle w:val="ListParagraph"/>
        <w:ind w:left="360"/>
        <w:rPr>
          <w:szCs w:val="28"/>
          <w:u w:val="single"/>
        </w:rPr>
      </w:pPr>
    </w:p>
    <w:p w14:paraId="4FF85D9C" w14:textId="77777777" w:rsidR="00D57E5C" w:rsidRPr="00D57E5C" w:rsidRDefault="00D57E5C" w:rsidP="00D57E5C">
      <w:pPr>
        <w:pStyle w:val="ListParagraph"/>
        <w:ind w:left="360"/>
        <w:rPr>
          <w:szCs w:val="28"/>
          <w:u w:val="single"/>
        </w:rPr>
      </w:pPr>
    </w:p>
    <w:p w14:paraId="3C9C6DAA" w14:textId="15394373" w:rsidR="00763064" w:rsidRPr="00C310D2" w:rsidRDefault="00763064" w:rsidP="00CC76EC">
      <w:pPr>
        <w:pStyle w:val="ListParagraph"/>
        <w:ind w:left="1440"/>
        <w:rPr>
          <w:b w:val="0"/>
          <w:bCs/>
          <w:szCs w:val="28"/>
        </w:rPr>
      </w:pPr>
    </w:p>
    <w:sectPr w:rsidR="00763064" w:rsidRPr="00C310D2">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2B37" w14:textId="77777777" w:rsidR="003D31AA" w:rsidRDefault="003D31AA" w:rsidP="008A57E0">
      <w:pPr>
        <w:spacing w:after="0" w:line="240" w:lineRule="auto"/>
      </w:pPr>
      <w:r>
        <w:separator/>
      </w:r>
    </w:p>
  </w:endnote>
  <w:endnote w:type="continuationSeparator" w:id="0">
    <w:p w14:paraId="2571490E" w14:textId="77777777" w:rsidR="003D31AA" w:rsidRDefault="003D31AA" w:rsidP="008A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507F" w14:textId="77777777" w:rsidR="00015AD6" w:rsidRDefault="00015AD6" w:rsidP="00015AD6">
    <w:pPr>
      <w:pStyle w:val="Footer"/>
      <w:rPr>
        <w:b/>
        <w:szCs w:val="20"/>
      </w:rPr>
    </w:pPr>
  </w:p>
  <w:p w14:paraId="6A63DD85" w14:textId="31C00139" w:rsidR="00015AD6" w:rsidRDefault="00015AD6" w:rsidP="00015AD6">
    <w:pPr>
      <w:pStyle w:val="Footer"/>
      <w:rPr>
        <w:b/>
        <w:szCs w:val="20"/>
      </w:rPr>
    </w:pPr>
    <w:r>
      <w:rPr>
        <w:b/>
        <w:szCs w:val="20"/>
      </w:rPr>
      <w:t>PODCAST EPISODE NOTES</w:t>
    </w:r>
  </w:p>
  <w:p w14:paraId="2DFBB4CF" w14:textId="0ED41719" w:rsidR="00015AD6" w:rsidRPr="00CC76EC" w:rsidRDefault="00CC76EC" w:rsidP="00015AD6">
    <w:pPr>
      <w:pStyle w:val="Footer"/>
      <w:rPr>
        <w:b/>
        <w:szCs w:val="20"/>
      </w:rPr>
    </w:pPr>
    <w:r>
      <w:rPr>
        <w:b/>
        <w:szCs w:val="20"/>
      </w:rPr>
      <w:t>DECLARING A MISTRIAL/</w:t>
    </w:r>
    <w:r>
      <w:rPr>
        <w:b/>
        <w:i/>
        <w:iCs/>
        <w:szCs w:val="20"/>
      </w:rPr>
      <w:t>ALLEN</w:t>
    </w:r>
    <w:r>
      <w:rPr>
        <w:b/>
        <w:szCs w:val="20"/>
      </w:rPr>
      <w:t xml:space="preserve"> CHARGES</w:t>
    </w:r>
  </w:p>
  <w:p w14:paraId="69F78A62" w14:textId="7BDDE8CE" w:rsidR="00015AD6" w:rsidRDefault="00015AD6" w:rsidP="00015AD6">
    <w:pPr>
      <w:pStyle w:val="Footer"/>
      <w:rPr>
        <w:b/>
        <w:szCs w:val="20"/>
      </w:rPr>
    </w:pPr>
    <w:r>
      <w:rPr>
        <w:b/>
        <w:szCs w:val="20"/>
      </w:rPr>
      <w:t>FEBRUARY 8, 2020</w:t>
    </w:r>
  </w:p>
  <w:p w14:paraId="143618CD" w14:textId="77777777" w:rsidR="00015AD6" w:rsidRDefault="00015AD6" w:rsidP="00015AD6">
    <w:pPr>
      <w:pStyle w:val="Footer"/>
    </w:pPr>
    <w:r>
      <w:rPr>
        <w:b/>
        <w:szCs w:val="20"/>
      </w:rPr>
      <w:t xml:space="preserve">PAGE </w:t>
    </w:r>
    <w:r>
      <w:rPr>
        <w:b/>
        <w:szCs w:val="20"/>
      </w:rPr>
      <w:fldChar w:fldCharType="begin"/>
    </w:r>
    <w:r>
      <w:rPr>
        <w:b/>
        <w:szCs w:val="20"/>
      </w:rPr>
      <w:instrText xml:space="preserve"> PAGE  \* Arabic  \* MERGEFORMAT </w:instrText>
    </w:r>
    <w:r>
      <w:rPr>
        <w:b/>
        <w:szCs w:val="20"/>
      </w:rPr>
      <w:fldChar w:fldCharType="separate"/>
    </w:r>
    <w:r>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 Arabic  \* MERGEFORMAT </w:instrText>
    </w:r>
    <w:r>
      <w:rPr>
        <w:b/>
        <w:szCs w:val="20"/>
      </w:rPr>
      <w:fldChar w:fldCharType="separate"/>
    </w:r>
    <w:r>
      <w:rPr>
        <w:b/>
        <w:noProof/>
        <w:szCs w:val="20"/>
      </w:rPr>
      <w:t>1</w:t>
    </w:r>
    <w:r>
      <w:rPr>
        <w:b/>
        <w:szCs w:val="20"/>
      </w:rPr>
      <w:fldChar w:fldCharType="end"/>
    </w:r>
  </w:p>
  <w:p w14:paraId="4926E640" w14:textId="77777777" w:rsidR="00015AD6" w:rsidRDefault="00015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62ABD" w14:textId="77777777" w:rsidR="003D31AA" w:rsidRDefault="003D31AA" w:rsidP="008A57E0">
      <w:pPr>
        <w:spacing w:after="0" w:line="240" w:lineRule="auto"/>
      </w:pPr>
      <w:r>
        <w:separator/>
      </w:r>
    </w:p>
  </w:footnote>
  <w:footnote w:type="continuationSeparator" w:id="0">
    <w:p w14:paraId="38BE97AF" w14:textId="77777777" w:rsidR="003D31AA" w:rsidRDefault="003D31AA" w:rsidP="008A5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2077" style="width:0;height:1.5pt" o:hralign="center" o:bullet="t" o:hrstd="t" o:hr="t" fillcolor="#a0a0a0" stroked="f"/>
    </w:pict>
  </w:numPicBullet>
  <w:numPicBullet w:numPicBulletId="1">
    <w:pict>
      <v:rect id="_x0000_i2078" style="width:0;height:1.5pt" o:hralign="center" o:bullet="t" o:hrstd="t" o:hr="t" fillcolor="#a0a0a0" stroked="f"/>
    </w:pict>
  </w:numPicBullet>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7F3A3228"/>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E62CAA"/>
    <w:multiLevelType w:val="hybridMultilevel"/>
    <w:tmpl w:val="64A8EF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5" w15:restartNumberingAfterBreak="0">
    <w:nsid w:val="1BED78E8"/>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7" w15:restartNumberingAfterBreak="0">
    <w:nsid w:val="2F5B71A8"/>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9" w15:restartNumberingAfterBreak="0">
    <w:nsid w:val="4F8F6E64"/>
    <w:multiLevelType w:val="hybridMultilevel"/>
    <w:tmpl w:val="84D67150"/>
    <w:lvl w:ilvl="0" w:tplc="4838215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B52A7"/>
    <w:multiLevelType w:val="hybridMultilevel"/>
    <w:tmpl w:val="547C6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65F7E"/>
    <w:multiLevelType w:val="multilevel"/>
    <w:tmpl w:val="B56213F0"/>
    <w:lvl w:ilvl="0">
      <w:start w:val="1"/>
      <w:numFmt w:val="decimal"/>
      <w:lvlText w:val="%1)"/>
      <w:lvlJc w:val="left"/>
      <w:pPr>
        <w:ind w:left="360" w:hanging="360"/>
      </w:pPr>
      <w:rPr>
        <w:rFont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E007275"/>
    <w:multiLevelType w:val="hybridMultilevel"/>
    <w:tmpl w:val="5E8463BA"/>
    <w:lvl w:ilvl="0" w:tplc="317E187C">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9333C1"/>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4"/>
  </w:num>
  <w:num w:numId="4">
    <w:abstractNumId w:val="6"/>
  </w:num>
  <w:num w:numId="5">
    <w:abstractNumId w:val="8"/>
  </w:num>
  <w:num w:numId="6">
    <w:abstractNumId w:val="8"/>
  </w:num>
  <w:num w:numId="7">
    <w:abstractNumId w:val="8"/>
  </w:num>
  <w:num w:numId="8">
    <w:abstractNumId w:val="8"/>
  </w:num>
  <w:num w:numId="9">
    <w:abstractNumId w:val="0"/>
  </w:num>
  <w:num w:numId="10">
    <w:abstractNumId w:val="1"/>
  </w:num>
  <w:num w:numId="11">
    <w:abstractNumId w:val="4"/>
  </w:num>
  <w:num w:numId="12">
    <w:abstractNumId w:val="6"/>
  </w:num>
  <w:num w:numId="13">
    <w:abstractNumId w:val="8"/>
  </w:num>
  <w:num w:numId="14">
    <w:abstractNumId w:val="8"/>
  </w:num>
  <w:num w:numId="15">
    <w:abstractNumId w:val="3"/>
  </w:num>
  <w:num w:numId="16">
    <w:abstractNumId w:val="1"/>
  </w:num>
  <w:num w:numId="17">
    <w:abstractNumId w:val="9"/>
  </w:num>
  <w:num w:numId="18">
    <w:abstractNumId w:val="5"/>
  </w:num>
  <w:num w:numId="19">
    <w:abstractNumId w:val="13"/>
  </w:num>
  <w:num w:numId="20">
    <w:abstractNumId w:val="7"/>
  </w:num>
  <w:num w:numId="21">
    <w:abstractNumId w:val="2"/>
  </w:num>
  <w:num w:numId="22">
    <w:abstractNumId w:val="1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E0"/>
    <w:rsid w:val="00010D98"/>
    <w:rsid w:val="0001128E"/>
    <w:rsid w:val="00012523"/>
    <w:rsid w:val="00015AD6"/>
    <w:rsid w:val="000431C9"/>
    <w:rsid w:val="0006588C"/>
    <w:rsid w:val="0009494D"/>
    <w:rsid w:val="000C15C6"/>
    <w:rsid w:val="000D78A2"/>
    <w:rsid w:val="000E1120"/>
    <w:rsid w:val="000F604A"/>
    <w:rsid w:val="000F7AE9"/>
    <w:rsid w:val="0010271E"/>
    <w:rsid w:val="00103E25"/>
    <w:rsid w:val="001147E1"/>
    <w:rsid w:val="00125011"/>
    <w:rsid w:val="00133394"/>
    <w:rsid w:val="001356D8"/>
    <w:rsid w:val="00152C00"/>
    <w:rsid w:val="00161AFC"/>
    <w:rsid w:val="00163FC4"/>
    <w:rsid w:val="001B329A"/>
    <w:rsid w:val="001C4425"/>
    <w:rsid w:val="001E57A5"/>
    <w:rsid w:val="002112A8"/>
    <w:rsid w:val="00226081"/>
    <w:rsid w:val="00230505"/>
    <w:rsid w:val="002404C3"/>
    <w:rsid w:val="00252554"/>
    <w:rsid w:val="00286847"/>
    <w:rsid w:val="002A0005"/>
    <w:rsid w:val="002A4A8B"/>
    <w:rsid w:val="002D1957"/>
    <w:rsid w:val="002F7C9D"/>
    <w:rsid w:val="003340DC"/>
    <w:rsid w:val="00356B52"/>
    <w:rsid w:val="003607E9"/>
    <w:rsid w:val="003912F5"/>
    <w:rsid w:val="00391D6E"/>
    <w:rsid w:val="003A06BC"/>
    <w:rsid w:val="003A1826"/>
    <w:rsid w:val="003B1ACF"/>
    <w:rsid w:val="003C2BF1"/>
    <w:rsid w:val="003D31AA"/>
    <w:rsid w:val="003E068D"/>
    <w:rsid w:val="003E2F00"/>
    <w:rsid w:val="003F48AD"/>
    <w:rsid w:val="00404352"/>
    <w:rsid w:val="00405115"/>
    <w:rsid w:val="00412F4D"/>
    <w:rsid w:val="004245D7"/>
    <w:rsid w:val="00440121"/>
    <w:rsid w:val="00447C85"/>
    <w:rsid w:val="00450635"/>
    <w:rsid w:val="00482602"/>
    <w:rsid w:val="00484A87"/>
    <w:rsid w:val="004901A2"/>
    <w:rsid w:val="004B7F6A"/>
    <w:rsid w:val="004E0C05"/>
    <w:rsid w:val="004E1AD6"/>
    <w:rsid w:val="004F2EBF"/>
    <w:rsid w:val="004F7DB0"/>
    <w:rsid w:val="00511F32"/>
    <w:rsid w:val="005300F0"/>
    <w:rsid w:val="005615DC"/>
    <w:rsid w:val="005637AD"/>
    <w:rsid w:val="00567316"/>
    <w:rsid w:val="00571553"/>
    <w:rsid w:val="005909C0"/>
    <w:rsid w:val="005969DF"/>
    <w:rsid w:val="005C25EA"/>
    <w:rsid w:val="005D5A73"/>
    <w:rsid w:val="005E14A2"/>
    <w:rsid w:val="005F217E"/>
    <w:rsid w:val="00605BF2"/>
    <w:rsid w:val="00623BCB"/>
    <w:rsid w:val="00633C60"/>
    <w:rsid w:val="006438E5"/>
    <w:rsid w:val="00643FEC"/>
    <w:rsid w:val="00697E0B"/>
    <w:rsid w:val="006D23AB"/>
    <w:rsid w:val="006F0F55"/>
    <w:rsid w:val="00701C8C"/>
    <w:rsid w:val="00730502"/>
    <w:rsid w:val="00731FA5"/>
    <w:rsid w:val="00734EFD"/>
    <w:rsid w:val="00745AD7"/>
    <w:rsid w:val="00747256"/>
    <w:rsid w:val="00752769"/>
    <w:rsid w:val="00763064"/>
    <w:rsid w:val="007B2E96"/>
    <w:rsid w:val="007B732D"/>
    <w:rsid w:val="007C0373"/>
    <w:rsid w:val="007C2B25"/>
    <w:rsid w:val="007C7CB0"/>
    <w:rsid w:val="00805F3C"/>
    <w:rsid w:val="00821F7D"/>
    <w:rsid w:val="0083027D"/>
    <w:rsid w:val="0087444B"/>
    <w:rsid w:val="00894274"/>
    <w:rsid w:val="008A57E0"/>
    <w:rsid w:val="008B4BDA"/>
    <w:rsid w:val="008D3529"/>
    <w:rsid w:val="008E4C38"/>
    <w:rsid w:val="00904C65"/>
    <w:rsid w:val="0091571A"/>
    <w:rsid w:val="009268DB"/>
    <w:rsid w:val="00935DF7"/>
    <w:rsid w:val="00952F92"/>
    <w:rsid w:val="00963404"/>
    <w:rsid w:val="009904B4"/>
    <w:rsid w:val="00993028"/>
    <w:rsid w:val="00995D64"/>
    <w:rsid w:val="009A08DA"/>
    <w:rsid w:val="009B0800"/>
    <w:rsid w:val="009B6D16"/>
    <w:rsid w:val="009C59FB"/>
    <w:rsid w:val="009C6183"/>
    <w:rsid w:val="009D4EA0"/>
    <w:rsid w:val="009F5911"/>
    <w:rsid w:val="009F6633"/>
    <w:rsid w:val="00A4052B"/>
    <w:rsid w:val="00A732F3"/>
    <w:rsid w:val="00A86C18"/>
    <w:rsid w:val="00A96963"/>
    <w:rsid w:val="00AA5D92"/>
    <w:rsid w:val="00AC3246"/>
    <w:rsid w:val="00AD3517"/>
    <w:rsid w:val="00AE6563"/>
    <w:rsid w:val="00AF4B5B"/>
    <w:rsid w:val="00B11CA2"/>
    <w:rsid w:val="00B238C7"/>
    <w:rsid w:val="00B24394"/>
    <w:rsid w:val="00B33765"/>
    <w:rsid w:val="00B434E1"/>
    <w:rsid w:val="00B440D0"/>
    <w:rsid w:val="00B46474"/>
    <w:rsid w:val="00B5161E"/>
    <w:rsid w:val="00B51E14"/>
    <w:rsid w:val="00B61710"/>
    <w:rsid w:val="00B61C26"/>
    <w:rsid w:val="00B80886"/>
    <w:rsid w:val="00B87F49"/>
    <w:rsid w:val="00BA74E7"/>
    <w:rsid w:val="00BA7A28"/>
    <w:rsid w:val="00BB5612"/>
    <w:rsid w:val="00BD054B"/>
    <w:rsid w:val="00BE1648"/>
    <w:rsid w:val="00BE2081"/>
    <w:rsid w:val="00BE776D"/>
    <w:rsid w:val="00C045A7"/>
    <w:rsid w:val="00C06264"/>
    <w:rsid w:val="00C1412E"/>
    <w:rsid w:val="00C17119"/>
    <w:rsid w:val="00C27870"/>
    <w:rsid w:val="00C27964"/>
    <w:rsid w:val="00C310D2"/>
    <w:rsid w:val="00C51365"/>
    <w:rsid w:val="00C5190D"/>
    <w:rsid w:val="00C704D2"/>
    <w:rsid w:val="00C77B83"/>
    <w:rsid w:val="00C93048"/>
    <w:rsid w:val="00C938CE"/>
    <w:rsid w:val="00C972F5"/>
    <w:rsid w:val="00CA1249"/>
    <w:rsid w:val="00CA4CD2"/>
    <w:rsid w:val="00CA621B"/>
    <w:rsid w:val="00CA797F"/>
    <w:rsid w:val="00CC2D3F"/>
    <w:rsid w:val="00CC5F6C"/>
    <w:rsid w:val="00CC76EC"/>
    <w:rsid w:val="00CE4585"/>
    <w:rsid w:val="00CF1E44"/>
    <w:rsid w:val="00CF512A"/>
    <w:rsid w:val="00D05F98"/>
    <w:rsid w:val="00D10AE5"/>
    <w:rsid w:val="00D40497"/>
    <w:rsid w:val="00D57E5C"/>
    <w:rsid w:val="00D70226"/>
    <w:rsid w:val="00D810FE"/>
    <w:rsid w:val="00D9538C"/>
    <w:rsid w:val="00DD6F0E"/>
    <w:rsid w:val="00E141C6"/>
    <w:rsid w:val="00E14B92"/>
    <w:rsid w:val="00E25688"/>
    <w:rsid w:val="00E33C98"/>
    <w:rsid w:val="00E568CB"/>
    <w:rsid w:val="00E61F0D"/>
    <w:rsid w:val="00E8154B"/>
    <w:rsid w:val="00E86500"/>
    <w:rsid w:val="00EA1197"/>
    <w:rsid w:val="00EB071E"/>
    <w:rsid w:val="00EE615D"/>
    <w:rsid w:val="00EF7839"/>
    <w:rsid w:val="00F035DA"/>
    <w:rsid w:val="00F06AB7"/>
    <w:rsid w:val="00F33192"/>
    <w:rsid w:val="00F47ACC"/>
    <w:rsid w:val="00F51D46"/>
    <w:rsid w:val="00F839C4"/>
    <w:rsid w:val="00F92A16"/>
    <w:rsid w:val="00F9335D"/>
    <w:rsid w:val="00FC3538"/>
    <w:rsid w:val="00FD2FD5"/>
    <w:rsid w:val="00FD300E"/>
    <w:rsid w:val="00FE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DDA9"/>
  <w15:chartTrackingRefBased/>
  <w15:docId w15:val="{DA223B53-2E20-4260-A85C-2D4245EA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sz w:val="24"/>
        <w:szCs w:val="24"/>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7F49"/>
    <w:rPr>
      <w:b/>
      <w:color w:val="212121"/>
    </w:rPr>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val="0"/>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val="0"/>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val="0"/>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val="0"/>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rsid w:val="005D5A73"/>
    <w:pPr>
      <w:widowControl w:val="0"/>
      <w:autoSpaceDE w:val="0"/>
      <w:autoSpaceDN w:val="0"/>
      <w:adjustRightInd w:val="0"/>
      <w:spacing w:after="0" w:line="240" w:lineRule="auto"/>
      <w:ind w:left="432" w:hanging="432"/>
    </w:pPr>
    <w:rPr>
      <w:rFonts w:eastAsiaTheme="minorHAnsi"/>
      <w:b w:val="0"/>
      <w:color w:val="auto"/>
    </w:rPr>
  </w:style>
  <w:style w:type="character" w:customStyle="1" w:styleId="EndnoteTextChar">
    <w:name w:val="Endnote Text Char"/>
    <w:link w:val="EndnoteText"/>
    <w:uiPriority w:val="99"/>
    <w:rsid w:val="005D5A73"/>
  </w:style>
  <w:style w:type="character" w:styleId="EndnoteReference">
    <w:name w:val="endnote reference"/>
    <w:basedOn w:val="DefaultParagraphFont"/>
    <w:unhideWhenUsed/>
    <w:rsid w:val="0010271E"/>
    <w:rPr>
      <w:rFonts w:ascii="Times New Roman" w:hAnsi="Times New Roman"/>
      <w:b/>
      <w:color w:val="auto"/>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rsid w:val="008D3529"/>
  </w:style>
  <w:style w:type="character" w:customStyle="1" w:styleId="costarpage">
    <w:name w:val="co_starpage"/>
    <w:basedOn w:val="DefaultParagraphFont"/>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B24394"/>
    <w:pPr>
      <w:numPr>
        <w:numId w:val="10"/>
      </w:numPr>
      <w:tabs>
        <w:tab w:val="left" w:pos="43"/>
        <w:tab w:val="left" w:pos="432"/>
      </w:tabs>
      <w:ind w:left="360"/>
    </w:pPr>
  </w:style>
  <w:style w:type="character" w:customStyle="1" w:styleId="ListParaNoIndentChar">
    <w:name w:val="List Para No Indent Char"/>
    <w:basedOn w:val="ListParagraphChar"/>
    <w:link w:val="ListParaNoIndent"/>
    <w:uiPriority w:val="2"/>
    <w:rsid w:val="00B24394"/>
    <w:rPr>
      <w:b/>
      <w:sz w:val="28"/>
      <w:szCs w:val="24"/>
    </w:rPr>
  </w:style>
  <w:style w:type="paragraph" w:styleId="ListParagraph">
    <w:name w:val="List Paragraph"/>
    <w:basedOn w:val="Normal"/>
    <w:link w:val="ListParagraphChar"/>
    <w:uiPriority w:val="34"/>
    <w:qFormat/>
    <w:rsid w:val="00AC3246"/>
    <w:rPr>
      <w:color w:val="auto"/>
      <w:sz w:val="28"/>
    </w:r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val="0"/>
      <w:bCs/>
      <w:caps/>
      <w:noProof/>
      <w:szCs w:val="20"/>
    </w:rPr>
  </w:style>
  <w:style w:type="paragraph" w:styleId="TOC2">
    <w:name w:val="toc 2"/>
    <w:basedOn w:val="Normal"/>
    <w:next w:val="Normal"/>
    <w:uiPriority w:val="39"/>
    <w:unhideWhenUsed/>
    <w:qFormat/>
    <w:rsid w:val="008D3529"/>
    <w:pPr>
      <w:spacing w:after="80" w:line="240" w:lineRule="auto"/>
      <w:ind w:left="288"/>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val="0"/>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7C7CB0"/>
    <w:rPr>
      <w:rFonts w:ascii="Times New Roman" w:hAnsi="Times New Roman"/>
      <w:b/>
      <w:sz w:val="24"/>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22"/>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val="0"/>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AC3246"/>
    <w:rPr>
      <w:b/>
      <w:sz w:val="28"/>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 w:type="paragraph" w:customStyle="1" w:styleId="Legalquote0">
    <w:name w:val="Legal quote"/>
    <w:basedOn w:val="Normal"/>
    <w:qFormat/>
    <w:rsid w:val="00FE2B22"/>
    <w:pPr>
      <w:spacing w:after="240" w:line="240" w:lineRule="auto"/>
      <w:ind w:left="720" w:right="720"/>
    </w:pPr>
    <w:rPr>
      <w:b w:val="0"/>
      <w:color w:val="auto"/>
    </w:rPr>
  </w:style>
  <w:style w:type="character" w:customStyle="1" w:styleId="coconcept1217">
    <w:name w:val="co_concept_12_17"/>
    <w:basedOn w:val="DefaultParagraphFont"/>
    <w:rsid w:val="008E4C38"/>
  </w:style>
  <w:style w:type="character" w:customStyle="1" w:styleId="coconcept29">
    <w:name w:val="co_concept_2_9"/>
    <w:basedOn w:val="DefaultParagraphFont"/>
    <w:rsid w:val="008E4C38"/>
  </w:style>
  <w:style w:type="character" w:customStyle="1" w:styleId="coconcept2836">
    <w:name w:val="co_concept_28_36"/>
    <w:basedOn w:val="DefaultParagraphFont"/>
    <w:rsid w:val="008E4C38"/>
  </w:style>
  <w:style w:type="character" w:customStyle="1" w:styleId="coconcept3847">
    <w:name w:val="co_concept_38_47"/>
    <w:basedOn w:val="DefaultParagraphFont"/>
    <w:rsid w:val="008E4C38"/>
  </w:style>
  <w:style w:type="character" w:customStyle="1" w:styleId="coconcept4147">
    <w:name w:val="co_concept_41_47"/>
    <w:basedOn w:val="DefaultParagraphFont"/>
    <w:rsid w:val="008E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5882">
      <w:bodyDiv w:val="1"/>
      <w:marLeft w:val="0"/>
      <w:marRight w:val="0"/>
      <w:marTop w:val="0"/>
      <w:marBottom w:val="0"/>
      <w:divBdr>
        <w:top w:val="none" w:sz="0" w:space="0" w:color="auto"/>
        <w:left w:val="none" w:sz="0" w:space="0" w:color="auto"/>
        <w:bottom w:val="none" w:sz="0" w:space="0" w:color="auto"/>
        <w:right w:val="none" w:sz="0" w:space="0" w:color="auto"/>
      </w:divBdr>
      <w:divsChild>
        <w:div w:id="795293306">
          <w:marLeft w:val="0"/>
          <w:marRight w:val="0"/>
          <w:marTop w:val="0"/>
          <w:marBottom w:val="0"/>
          <w:divBdr>
            <w:top w:val="none" w:sz="0" w:space="0" w:color="auto"/>
            <w:left w:val="none" w:sz="0" w:space="0" w:color="auto"/>
            <w:bottom w:val="none" w:sz="0" w:space="0" w:color="auto"/>
            <w:right w:val="none" w:sz="0" w:space="0" w:color="auto"/>
          </w:divBdr>
        </w:div>
      </w:divsChild>
    </w:div>
    <w:div w:id="1162355128">
      <w:bodyDiv w:val="1"/>
      <w:marLeft w:val="0"/>
      <w:marRight w:val="0"/>
      <w:marTop w:val="0"/>
      <w:marBottom w:val="0"/>
      <w:divBdr>
        <w:top w:val="none" w:sz="0" w:space="0" w:color="auto"/>
        <w:left w:val="none" w:sz="0" w:space="0" w:color="auto"/>
        <w:bottom w:val="none" w:sz="0" w:space="0" w:color="auto"/>
        <w:right w:val="none" w:sz="0" w:space="0" w:color="auto"/>
      </w:divBdr>
      <w:divsChild>
        <w:div w:id="283267954">
          <w:marLeft w:val="0"/>
          <w:marRight w:val="0"/>
          <w:marTop w:val="0"/>
          <w:marBottom w:val="0"/>
          <w:divBdr>
            <w:top w:val="none" w:sz="0" w:space="0" w:color="auto"/>
            <w:left w:val="none" w:sz="0" w:space="0" w:color="auto"/>
            <w:bottom w:val="none" w:sz="0" w:space="0" w:color="auto"/>
            <w:right w:val="none" w:sz="0" w:space="0" w:color="auto"/>
          </w:divBdr>
          <w:divsChild>
            <w:div w:id="639186297">
              <w:marLeft w:val="0"/>
              <w:marRight w:val="0"/>
              <w:marTop w:val="0"/>
              <w:marBottom w:val="0"/>
              <w:divBdr>
                <w:top w:val="none" w:sz="0" w:space="0" w:color="auto"/>
                <w:left w:val="none" w:sz="0" w:space="0" w:color="auto"/>
                <w:bottom w:val="none" w:sz="0" w:space="0" w:color="auto"/>
                <w:right w:val="none" w:sz="0" w:space="0" w:color="auto"/>
              </w:divBdr>
            </w:div>
            <w:div w:id="209658519">
              <w:marLeft w:val="0"/>
              <w:marRight w:val="0"/>
              <w:marTop w:val="0"/>
              <w:marBottom w:val="0"/>
              <w:divBdr>
                <w:top w:val="none" w:sz="0" w:space="0" w:color="auto"/>
                <w:left w:val="none" w:sz="0" w:space="0" w:color="auto"/>
                <w:bottom w:val="none" w:sz="0" w:space="0" w:color="auto"/>
                <w:right w:val="none" w:sz="0" w:space="0" w:color="auto"/>
              </w:divBdr>
              <w:divsChild>
                <w:div w:id="1996686670">
                  <w:marLeft w:val="0"/>
                  <w:marRight w:val="0"/>
                  <w:marTop w:val="0"/>
                  <w:marBottom w:val="0"/>
                  <w:divBdr>
                    <w:top w:val="none" w:sz="0" w:space="0" w:color="auto"/>
                    <w:left w:val="none" w:sz="0" w:space="0" w:color="auto"/>
                    <w:bottom w:val="none" w:sz="0" w:space="0" w:color="auto"/>
                    <w:right w:val="none" w:sz="0" w:space="0" w:color="auto"/>
                  </w:divBdr>
                  <w:divsChild>
                    <w:div w:id="891504568">
                      <w:blockQuote w:val="1"/>
                      <w:marLeft w:val="0"/>
                      <w:marRight w:val="0"/>
                      <w:marTop w:val="0"/>
                      <w:marBottom w:val="0"/>
                      <w:divBdr>
                        <w:top w:val="none" w:sz="0" w:space="0" w:color="auto"/>
                        <w:left w:val="none" w:sz="0" w:space="0" w:color="auto"/>
                        <w:bottom w:val="none" w:sz="0" w:space="0" w:color="auto"/>
                        <w:right w:val="none" w:sz="0" w:space="0" w:color="auto"/>
                      </w:divBdr>
                      <w:divsChild>
                        <w:div w:id="19134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90725">
          <w:marLeft w:val="0"/>
          <w:marRight w:val="0"/>
          <w:marTop w:val="0"/>
          <w:marBottom w:val="0"/>
          <w:divBdr>
            <w:top w:val="none" w:sz="0" w:space="0" w:color="auto"/>
            <w:left w:val="none" w:sz="0" w:space="0" w:color="auto"/>
            <w:bottom w:val="none" w:sz="0" w:space="0" w:color="auto"/>
            <w:right w:val="none" w:sz="0" w:space="0" w:color="auto"/>
          </w:divBdr>
          <w:divsChild>
            <w:div w:id="1486511666">
              <w:marLeft w:val="0"/>
              <w:marRight w:val="0"/>
              <w:marTop w:val="0"/>
              <w:marBottom w:val="0"/>
              <w:divBdr>
                <w:top w:val="none" w:sz="0" w:space="0" w:color="auto"/>
                <w:left w:val="none" w:sz="0" w:space="0" w:color="auto"/>
                <w:bottom w:val="none" w:sz="0" w:space="0" w:color="auto"/>
                <w:right w:val="none" w:sz="0" w:space="0" w:color="auto"/>
              </w:divBdr>
            </w:div>
          </w:divsChild>
        </w:div>
        <w:div w:id="2122604159">
          <w:marLeft w:val="0"/>
          <w:marRight w:val="0"/>
          <w:marTop w:val="0"/>
          <w:marBottom w:val="0"/>
          <w:divBdr>
            <w:top w:val="none" w:sz="0" w:space="0" w:color="auto"/>
            <w:left w:val="none" w:sz="0" w:space="0" w:color="auto"/>
            <w:bottom w:val="none" w:sz="0" w:space="0" w:color="auto"/>
            <w:right w:val="none" w:sz="0" w:space="0" w:color="auto"/>
          </w:divBdr>
        </w:div>
      </w:divsChild>
    </w:div>
    <w:div w:id="1235508663">
      <w:bodyDiv w:val="1"/>
      <w:marLeft w:val="0"/>
      <w:marRight w:val="0"/>
      <w:marTop w:val="0"/>
      <w:marBottom w:val="0"/>
      <w:divBdr>
        <w:top w:val="none" w:sz="0" w:space="0" w:color="auto"/>
        <w:left w:val="none" w:sz="0" w:space="0" w:color="auto"/>
        <w:bottom w:val="none" w:sz="0" w:space="0" w:color="auto"/>
        <w:right w:val="none" w:sz="0" w:space="0" w:color="auto"/>
      </w:divBdr>
      <w:divsChild>
        <w:div w:id="1761675589">
          <w:marLeft w:val="0"/>
          <w:marRight w:val="0"/>
          <w:marTop w:val="0"/>
          <w:marBottom w:val="0"/>
          <w:divBdr>
            <w:top w:val="none" w:sz="0" w:space="0" w:color="auto"/>
            <w:left w:val="none" w:sz="0" w:space="0" w:color="auto"/>
            <w:bottom w:val="none" w:sz="0" w:space="0" w:color="auto"/>
            <w:right w:val="none" w:sz="0" w:space="0" w:color="auto"/>
          </w:divBdr>
          <w:divsChild>
            <w:div w:id="1644627084">
              <w:marLeft w:val="0"/>
              <w:marRight w:val="0"/>
              <w:marTop w:val="0"/>
              <w:marBottom w:val="0"/>
              <w:divBdr>
                <w:top w:val="none" w:sz="0" w:space="0" w:color="auto"/>
                <w:left w:val="none" w:sz="0" w:space="0" w:color="auto"/>
                <w:bottom w:val="none" w:sz="0" w:space="0" w:color="auto"/>
                <w:right w:val="none" w:sz="0" w:space="0" w:color="auto"/>
              </w:divBdr>
            </w:div>
          </w:divsChild>
        </w:div>
        <w:div w:id="322705302">
          <w:marLeft w:val="0"/>
          <w:marRight w:val="0"/>
          <w:marTop w:val="0"/>
          <w:marBottom w:val="0"/>
          <w:divBdr>
            <w:top w:val="none" w:sz="0" w:space="0" w:color="auto"/>
            <w:left w:val="none" w:sz="0" w:space="0" w:color="auto"/>
            <w:bottom w:val="none" w:sz="0" w:space="0" w:color="auto"/>
            <w:right w:val="none" w:sz="0" w:space="0" w:color="auto"/>
          </w:divBdr>
          <w:divsChild>
            <w:div w:id="493034038">
              <w:marLeft w:val="0"/>
              <w:marRight w:val="0"/>
              <w:marTop w:val="0"/>
              <w:marBottom w:val="0"/>
              <w:divBdr>
                <w:top w:val="none" w:sz="0" w:space="0" w:color="auto"/>
                <w:left w:val="none" w:sz="0" w:space="0" w:color="auto"/>
                <w:bottom w:val="none" w:sz="0" w:space="0" w:color="auto"/>
                <w:right w:val="none" w:sz="0" w:space="0" w:color="auto"/>
              </w:divBdr>
            </w:div>
          </w:divsChild>
        </w:div>
        <w:div w:id="1249269227">
          <w:marLeft w:val="0"/>
          <w:marRight w:val="0"/>
          <w:marTop w:val="0"/>
          <w:marBottom w:val="0"/>
          <w:divBdr>
            <w:top w:val="none" w:sz="0" w:space="0" w:color="auto"/>
            <w:left w:val="none" w:sz="0" w:space="0" w:color="auto"/>
            <w:bottom w:val="none" w:sz="0" w:space="0" w:color="auto"/>
            <w:right w:val="none" w:sz="0" w:space="0" w:color="auto"/>
          </w:divBdr>
          <w:divsChild>
            <w:div w:id="1670593999">
              <w:marLeft w:val="0"/>
              <w:marRight w:val="0"/>
              <w:marTop w:val="0"/>
              <w:marBottom w:val="0"/>
              <w:divBdr>
                <w:top w:val="none" w:sz="0" w:space="0" w:color="auto"/>
                <w:left w:val="none" w:sz="0" w:space="0" w:color="auto"/>
                <w:bottom w:val="none" w:sz="0" w:space="0" w:color="auto"/>
                <w:right w:val="none" w:sz="0" w:space="0" w:color="auto"/>
              </w:divBdr>
            </w:div>
          </w:divsChild>
        </w:div>
        <w:div w:id="429205263">
          <w:marLeft w:val="0"/>
          <w:marRight w:val="0"/>
          <w:marTop w:val="0"/>
          <w:marBottom w:val="0"/>
          <w:divBdr>
            <w:top w:val="none" w:sz="0" w:space="0" w:color="auto"/>
            <w:left w:val="none" w:sz="0" w:space="0" w:color="auto"/>
            <w:bottom w:val="none" w:sz="0" w:space="0" w:color="auto"/>
            <w:right w:val="none" w:sz="0" w:space="0" w:color="auto"/>
          </w:divBdr>
          <w:divsChild>
            <w:div w:id="968701923">
              <w:marLeft w:val="0"/>
              <w:marRight w:val="0"/>
              <w:marTop w:val="0"/>
              <w:marBottom w:val="0"/>
              <w:divBdr>
                <w:top w:val="none" w:sz="0" w:space="0" w:color="auto"/>
                <w:left w:val="none" w:sz="0" w:space="0" w:color="auto"/>
                <w:bottom w:val="none" w:sz="0" w:space="0" w:color="auto"/>
                <w:right w:val="none" w:sz="0" w:space="0" w:color="auto"/>
              </w:divBdr>
            </w:div>
          </w:divsChild>
        </w:div>
        <w:div w:id="1651056645">
          <w:marLeft w:val="0"/>
          <w:marRight w:val="0"/>
          <w:marTop w:val="0"/>
          <w:marBottom w:val="0"/>
          <w:divBdr>
            <w:top w:val="none" w:sz="0" w:space="0" w:color="auto"/>
            <w:left w:val="none" w:sz="0" w:space="0" w:color="auto"/>
            <w:bottom w:val="none" w:sz="0" w:space="0" w:color="auto"/>
            <w:right w:val="none" w:sz="0" w:space="0" w:color="auto"/>
          </w:divBdr>
          <w:divsChild>
            <w:div w:id="1954287906">
              <w:marLeft w:val="0"/>
              <w:marRight w:val="0"/>
              <w:marTop w:val="0"/>
              <w:marBottom w:val="0"/>
              <w:divBdr>
                <w:top w:val="none" w:sz="0" w:space="0" w:color="auto"/>
                <w:left w:val="none" w:sz="0" w:space="0" w:color="auto"/>
                <w:bottom w:val="none" w:sz="0" w:space="0" w:color="auto"/>
                <w:right w:val="none" w:sz="0" w:space="0" w:color="auto"/>
              </w:divBdr>
            </w:div>
          </w:divsChild>
        </w:div>
        <w:div w:id="38942426">
          <w:marLeft w:val="0"/>
          <w:marRight w:val="0"/>
          <w:marTop w:val="0"/>
          <w:marBottom w:val="0"/>
          <w:divBdr>
            <w:top w:val="none" w:sz="0" w:space="0" w:color="auto"/>
            <w:left w:val="none" w:sz="0" w:space="0" w:color="auto"/>
            <w:bottom w:val="none" w:sz="0" w:space="0" w:color="auto"/>
            <w:right w:val="none" w:sz="0" w:space="0" w:color="auto"/>
          </w:divBdr>
          <w:divsChild>
            <w:div w:id="1961301637">
              <w:marLeft w:val="0"/>
              <w:marRight w:val="0"/>
              <w:marTop w:val="0"/>
              <w:marBottom w:val="0"/>
              <w:divBdr>
                <w:top w:val="none" w:sz="0" w:space="0" w:color="auto"/>
                <w:left w:val="none" w:sz="0" w:space="0" w:color="auto"/>
                <w:bottom w:val="none" w:sz="0" w:space="0" w:color="auto"/>
                <w:right w:val="none" w:sz="0" w:space="0" w:color="auto"/>
              </w:divBdr>
            </w:div>
          </w:divsChild>
        </w:div>
        <w:div w:id="884291089">
          <w:marLeft w:val="0"/>
          <w:marRight w:val="0"/>
          <w:marTop w:val="0"/>
          <w:marBottom w:val="0"/>
          <w:divBdr>
            <w:top w:val="none" w:sz="0" w:space="0" w:color="auto"/>
            <w:left w:val="none" w:sz="0" w:space="0" w:color="auto"/>
            <w:bottom w:val="none" w:sz="0" w:space="0" w:color="auto"/>
            <w:right w:val="none" w:sz="0" w:space="0" w:color="auto"/>
          </w:divBdr>
          <w:divsChild>
            <w:div w:id="1371957440">
              <w:marLeft w:val="0"/>
              <w:marRight w:val="0"/>
              <w:marTop w:val="0"/>
              <w:marBottom w:val="0"/>
              <w:divBdr>
                <w:top w:val="none" w:sz="0" w:space="0" w:color="auto"/>
                <w:left w:val="none" w:sz="0" w:space="0" w:color="auto"/>
                <w:bottom w:val="none" w:sz="0" w:space="0" w:color="auto"/>
                <w:right w:val="none" w:sz="0" w:space="0" w:color="auto"/>
              </w:divBdr>
            </w:div>
          </w:divsChild>
        </w:div>
        <w:div w:id="1602183250">
          <w:marLeft w:val="0"/>
          <w:marRight w:val="0"/>
          <w:marTop w:val="0"/>
          <w:marBottom w:val="0"/>
          <w:divBdr>
            <w:top w:val="none" w:sz="0" w:space="0" w:color="auto"/>
            <w:left w:val="none" w:sz="0" w:space="0" w:color="auto"/>
            <w:bottom w:val="none" w:sz="0" w:space="0" w:color="auto"/>
            <w:right w:val="none" w:sz="0" w:space="0" w:color="auto"/>
          </w:divBdr>
          <w:divsChild>
            <w:div w:id="1391465376">
              <w:marLeft w:val="0"/>
              <w:marRight w:val="0"/>
              <w:marTop w:val="0"/>
              <w:marBottom w:val="0"/>
              <w:divBdr>
                <w:top w:val="none" w:sz="0" w:space="0" w:color="auto"/>
                <w:left w:val="none" w:sz="0" w:space="0" w:color="auto"/>
                <w:bottom w:val="none" w:sz="0" w:space="0" w:color="auto"/>
                <w:right w:val="none" w:sz="0" w:space="0" w:color="auto"/>
              </w:divBdr>
            </w:div>
          </w:divsChild>
        </w:div>
        <w:div w:id="33506122">
          <w:marLeft w:val="0"/>
          <w:marRight w:val="0"/>
          <w:marTop w:val="0"/>
          <w:marBottom w:val="0"/>
          <w:divBdr>
            <w:top w:val="none" w:sz="0" w:space="0" w:color="auto"/>
            <w:left w:val="none" w:sz="0" w:space="0" w:color="auto"/>
            <w:bottom w:val="none" w:sz="0" w:space="0" w:color="auto"/>
            <w:right w:val="none" w:sz="0" w:space="0" w:color="auto"/>
          </w:divBdr>
          <w:divsChild>
            <w:div w:id="1399474381">
              <w:marLeft w:val="0"/>
              <w:marRight w:val="0"/>
              <w:marTop w:val="0"/>
              <w:marBottom w:val="0"/>
              <w:divBdr>
                <w:top w:val="none" w:sz="0" w:space="0" w:color="auto"/>
                <w:left w:val="none" w:sz="0" w:space="0" w:color="auto"/>
                <w:bottom w:val="none" w:sz="0" w:space="0" w:color="auto"/>
                <w:right w:val="none" w:sz="0" w:space="0" w:color="auto"/>
              </w:divBdr>
            </w:div>
          </w:divsChild>
        </w:div>
        <w:div w:id="1899707099">
          <w:marLeft w:val="0"/>
          <w:marRight w:val="0"/>
          <w:marTop w:val="0"/>
          <w:marBottom w:val="0"/>
          <w:divBdr>
            <w:top w:val="none" w:sz="0" w:space="0" w:color="auto"/>
            <w:left w:val="none" w:sz="0" w:space="0" w:color="auto"/>
            <w:bottom w:val="none" w:sz="0" w:space="0" w:color="auto"/>
            <w:right w:val="none" w:sz="0" w:space="0" w:color="auto"/>
          </w:divBdr>
          <w:divsChild>
            <w:div w:id="366568124">
              <w:marLeft w:val="0"/>
              <w:marRight w:val="0"/>
              <w:marTop w:val="0"/>
              <w:marBottom w:val="0"/>
              <w:divBdr>
                <w:top w:val="none" w:sz="0" w:space="0" w:color="auto"/>
                <w:left w:val="none" w:sz="0" w:space="0" w:color="auto"/>
                <w:bottom w:val="none" w:sz="0" w:space="0" w:color="auto"/>
                <w:right w:val="none" w:sz="0" w:space="0" w:color="auto"/>
              </w:divBdr>
            </w:div>
          </w:divsChild>
        </w:div>
        <w:div w:id="775295614">
          <w:marLeft w:val="0"/>
          <w:marRight w:val="0"/>
          <w:marTop w:val="0"/>
          <w:marBottom w:val="0"/>
          <w:divBdr>
            <w:top w:val="none" w:sz="0" w:space="0" w:color="auto"/>
            <w:left w:val="none" w:sz="0" w:space="0" w:color="auto"/>
            <w:bottom w:val="none" w:sz="0" w:space="0" w:color="auto"/>
            <w:right w:val="none" w:sz="0" w:space="0" w:color="auto"/>
          </w:divBdr>
          <w:divsChild>
            <w:div w:id="166332204">
              <w:marLeft w:val="0"/>
              <w:marRight w:val="0"/>
              <w:marTop w:val="0"/>
              <w:marBottom w:val="0"/>
              <w:divBdr>
                <w:top w:val="none" w:sz="0" w:space="0" w:color="auto"/>
                <w:left w:val="none" w:sz="0" w:space="0" w:color="auto"/>
                <w:bottom w:val="none" w:sz="0" w:space="0" w:color="auto"/>
                <w:right w:val="none" w:sz="0" w:space="0" w:color="auto"/>
              </w:divBdr>
            </w:div>
          </w:divsChild>
        </w:div>
        <w:div w:id="1117872827">
          <w:marLeft w:val="0"/>
          <w:marRight w:val="0"/>
          <w:marTop w:val="0"/>
          <w:marBottom w:val="0"/>
          <w:divBdr>
            <w:top w:val="none" w:sz="0" w:space="0" w:color="auto"/>
            <w:left w:val="none" w:sz="0" w:space="0" w:color="auto"/>
            <w:bottom w:val="none" w:sz="0" w:space="0" w:color="auto"/>
            <w:right w:val="none" w:sz="0" w:space="0" w:color="auto"/>
          </w:divBdr>
          <w:divsChild>
            <w:div w:id="1932546656">
              <w:marLeft w:val="0"/>
              <w:marRight w:val="0"/>
              <w:marTop w:val="0"/>
              <w:marBottom w:val="0"/>
              <w:divBdr>
                <w:top w:val="none" w:sz="0" w:space="0" w:color="auto"/>
                <w:left w:val="none" w:sz="0" w:space="0" w:color="auto"/>
                <w:bottom w:val="none" w:sz="0" w:space="0" w:color="auto"/>
                <w:right w:val="none" w:sz="0" w:space="0" w:color="auto"/>
              </w:divBdr>
            </w:div>
          </w:divsChild>
        </w:div>
        <w:div w:id="966737668">
          <w:marLeft w:val="0"/>
          <w:marRight w:val="0"/>
          <w:marTop w:val="0"/>
          <w:marBottom w:val="0"/>
          <w:divBdr>
            <w:top w:val="none" w:sz="0" w:space="0" w:color="auto"/>
            <w:left w:val="none" w:sz="0" w:space="0" w:color="auto"/>
            <w:bottom w:val="none" w:sz="0" w:space="0" w:color="auto"/>
            <w:right w:val="none" w:sz="0" w:space="0" w:color="auto"/>
          </w:divBdr>
          <w:divsChild>
            <w:div w:id="1008410337">
              <w:marLeft w:val="0"/>
              <w:marRight w:val="0"/>
              <w:marTop w:val="0"/>
              <w:marBottom w:val="0"/>
              <w:divBdr>
                <w:top w:val="none" w:sz="0" w:space="0" w:color="auto"/>
                <w:left w:val="none" w:sz="0" w:space="0" w:color="auto"/>
                <w:bottom w:val="none" w:sz="0" w:space="0" w:color="auto"/>
                <w:right w:val="none" w:sz="0" w:space="0" w:color="auto"/>
              </w:divBdr>
            </w:div>
          </w:divsChild>
        </w:div>
        <w:div w:id="1188057809">
          <w:marLeft w:val="0"/>
          <w:marRight w:val="0"/>
          <w:marTop w:val="0"/>
          <w:marBottom w:val="0"/>
          <w:divBdr>
            <w:top w:val="none" w:sz="0" w:space="0" w:color="auto"/>
            <w:left w:val="none" w:sz="0" w:space="0" w:color="auto"/>
            <w:bottom w:val="none" w:sz="0" w:space="0" w:color="auto"/>
            <w:right w:val="none" w:sz="0" w:space="0" w:color="auto"/>
          </w:divBdr>
          <w:divsChild>
            <w:div w:id="556473284">
              <w:marLeft w:val="0"/>
              <w:marRight w:val="0"/>
              <w:marTop w:val="0"/>
              <w:marBottom w:val="0"/>
              <w:divBdr>
                <w:top w:val="none" w:sz="0" w:space="0" w:color="auto"/>
                <w:left w:val="none" w:sz="0" w:space="0" w:color="auto"/>
                <w:bottom w:val="none" w:sz="0" w:space="0" w:color="auto"/>
                <w:right w:val="none" w:sz="0" w:space="0" w:color="auto"/>
              </w:divBdr>
            </w:div>
          </w:divsChild>
        </w:div>
        <w:div w:id="325284318">
          <w:marLeft w:val="0"/>
          <w:marRight w:val="0"/>
          <w:marTop w:val="0"/>
          <w:marBottom w:val="0"/>
          <w:divBdr>
            <w:top w:val="none" w:sz="0" w:space="0" w:color="auto"/>
            <w:left w:val="none" w:sz="0" w:space="0" w:color="auto"/>
            <w:bottom w:val="none" w:sz="0" w:space="0" w:color="auto"/>
            <w:right w:val="none" w:sz="0" w:space="0" w:color="auto"/>
          </w:divBdr>
          <w:divsChild>
            <w:div w:id="923029437">
              <w:marLeft w:val="0"/>
              <w:marRight w:val="0"/>
              <w:marTop w:val="0"/>
              <w:marBottom w:val="0"/>
              <w:divBdr>
                <w:top w:val="none" w:sz="0" w:space="0" w:color="auto"/>
                <w:left w:val="none" w:sz="0" w:space="0" w:color="auto"/>
                <w:bottom w:val="none" w:sz="0" w:space="0" w:color="auto"/>
                <w:right w:val="none" w:sz="0" w:space="0" w:color="auto"/>
              </w:divBdr>
            </w:div>
          </w:divsChild>
        </w:div>
        <w:div w:id="491456634">
          <w:marLeft w:val="0"/>
          <w:marRight w:val="0"/>
          <w:marTop w:val="0"/>
          <w:marBottom w:val="0"/>
          <w:divBdr>
            <w:top w:val="none" w:sz="0" w:space="0" w:color="auto"/>
            <w:left w:val="none" w:sz="0" w:space="0" w:color="auto"/>
            <w:bottom w:val="none" w:sz="0" w:space="0" w:color="auto"/>
            <w:right w:val="none" w:sz="0" w:space="0" w:color="auto"/>
          </w:divBdr>
          <w:divsChild>
            <w:div w:id="2029407191">
              <w:marLeft w:val="0"/>
              <w:marRight w:val="0"/>
              <w:marTop w:val="0"/>
              <w:marBottom w:val="0"/>
              <w:divBdr>
                <w:top w:val="none" w:sz="0" w:space="0" w:color="auto"/>
                <w:left w:val="none" w:sz="0" w:space="0" w:color="auto"/>
                <w:bottom w:val="none" w:sz="0" w:space="0" w:color="auto"/>
                <w:right w:val="none" w:sz="0" w:space="0" w:color="auto"/>
              </w:divBdr>
            </w:div>
          </w:divsChild>
        </w:div>
        <w:div w:id="997149729">
          <w:marLeft w:val="0"/>
          <w:marRight w:val="0"/>
          <w:marTop w:val="0"/>
          <w:marBottom w:val="0"/>
          <w:divBdr>
            <w:top w:val="none" w:sz="0" w:space="0" w:color="auto"/>
            <w:left w:val="none" w:sz="0" w:space="0" w:color="auto"/>
            <w:bottom w:val="none" w:sz="0" w:space="0" w:color="auto"/>
            <w:right w:val="none" w:sz="0" w:space="0" w:color="auto"/>
          </w:divBdr>
          <w:divsChild>
            <w:div w:id="805974131">
              <w:marLeft w:val="0"/>
              <w:marRight w:val="0"/>
              <w:marTop w:val="0"/>
              <w:marBottom w:val="0"/>
              <w:divBdr>
                <w:top w:val="none" w:sz="0" w:space="0" w:color="auto"/>
                <w:left w:val="none" w:sz="0" w:space="0" w:color="auto"/>
                <w:bottom w:val="none" w:sz="0" w:space="0" w:color="auto"/>
                <w:right w:val="none" w:sz="0" w:space="0" w:color="auto"/>
              </w:divBdr>
            </w:div>
          </w:divsChild>
        </w:div>
        <w:div w:id="30542844">
          <w:marLeft w:val="0"/>
          <w:marRight w:val="0"/>
          <w:marTop w:val="0"/>
          <w:marBottom w:val="0"/>
          <w:divBdr>
            <w:top w:val="none" w:sz="0" w:space="0" w:color="auto"/>
            <w:left w:val="none" w:sz="0" w:space="0" w:color="auto"/>
            <w:bottom w:val="none" w:sz="0" w:space="0" w:color="auto"/>
            <w:right w:val="none" w:sz="0" w:space="0" w:color="auto"/>
          </w:divBdr>
          <w:divsChild>
            <w:div w:id="471336033">
              <w:marLeft w:val="0"/>
              <w:marRight w:val="0"/>
              <w:marTop w:val="0"/>
              <w:marBottom w:val="0"/>
              <w:divBdr>
                <w:top w:val="none" w:sz="0" w:space="0" w:color="auto"/>
                <w:left w:val="none" w:sz="0" w:space="0" w:color="auto"/>
                <w:bottom w:val="none" w:sz="0" w:space="0" w:color="auto"/>
                <w:right w:val="none" w:sz="0" w:space="0" w:color="auto"/>
              </w:divBdr>
            </w:div>
          </w:divsChild>
        </w:div>
        <w:div w:id="2128699837">
          <w:marLeft w:val="0"/>
          <w:marRight w:val="0"/>
          <w:marTop w:val="0"/>
          <w:marBottom w:val="0"/>
          <w:divBdr>
            <w:top w:val="none" w:sz="0" w:space="0" w:color="auto"/>
            <w:left w:val="none" w:sz="0" w:space="0" w:color="auto"/>
            <w:bottom w:val="none" w:sz="0" w:space="0" w:color="auto"/>
            <w:right w:val="none" w:sz="0" w:space="0" w:color="auto"/>
          </w:divBdr>
          <w:divsChild>
            <w:div w:id="1276911398">
              <w:marLeft w:val="0"/>
              <w:marRight w:val="0"/>
              <w:marTop w:val="0"/>
              <w:marBottom w:val="0"/>
              <w:divBdr>
                <w:top w:val="none" w:sz="0" w:space="0" w:color="auto"/>
                <w:left w:val="none" w:sz="0" w:space="0" w:color="auto"/>
                <w:bottom w:val="none" w:sz="0" w:space="0" w:color="auto"/>
                <w:right w:val="none" w:sz="0" w:space="0" w:color="auto"/>
              </w:divBdr>
            </w:div>
          </w:divsChild>
        </w:div>
        <w:div w:id="186454985">
          <w:marLeft w:val="0"/>
          <w:marRight w:val="0"/>
          <w:marTop w:val="0"/>
          <w:marBottom w:val="0"/>
          <w:divBdr>
            <w:top w:val="none" w:sz="0" w:space="0" w:color="auto"/>
            <w:left w:val="none" w:sz="0" w:space="0" w:color="auto"/>
            <w:bottom w:val="none" w:sz="0" w:space="0" w:color="auto"/>
            <w:right w:val="none" w:sz="0" w:space="0" w:color="auto"/>
          </w:divBdr>
          <w:divsChild>
            <w:div w:id="640303599">
              <w:marLeft w:val="0"/>
              <w:marRight w:val="0"/>
              <w:marTop w:val="0"/>
              <w:marBottom w:val="0"/>
              <w:divBdr>
                <w:top w:val="none" w:sz="0" w:space="0" w:color="auto"/>
                <w:left w:val="none" w:sz="0" w:space="0" w:color="auto"/>
                <w:bottom w:val="none" w:sz="0" w:space="0" w:color="auto"/>
                <w:right w:val="none" w:sz="0" w:space="0" w:color="auto"/>
              </w:divBdr>
            </w:div>
          </w:divsChild>
        </w:div>
        <w:div w:id="256909505">
          <w:marLeft w:val="0"/>
          <w:marRight w:val="0"/>
          <w:marTop w:val="0"/>
          <w:marBottom w:val="0"/>
          <w:divBdr>
            <w:top w:val="none" w:sz="0" w:space="0" w:color="auto"/>
            <w:left w:val="none" w:sz="0" w:space="0" w:color="auto"/>
            <w:bottom w:val="none" w:sz="0" w:space="0" w:color="auto"/>
            <w:right w:val="none" w:sz="0" w:space="0" w:color="auto"/>
          </w:divBdr>
          <w:divsChild>
            <w:div w:id="473646015">
              <w:marLeft w:val="0"/>
              <w:marRight w:val="0"/>
              <w:marTop w:val="0"/>
              <w:marBottom w:val="0"/>
              <w:divBdr>
                <w:top w:val="none" w:sz="0" w:space="0" w:color="auto"/>
                <w:left w:val="none" w:sz="0" w:space="0" w:color="auto"/>
                <w:bottom w:val="none" w:sz="0" w:space="0" w:color="auto"/>
                <w:right w:val="none" w:sz="0" w:space="0" w:color="auto"/>
              </w:divBdr>
            </w:div>
          </w:divsChild>
        </w:div>
        <w:div w:id="309746870">
          <w:marLeft w:val="0"/>
          <w:marRight w:val="0"/>
          <w:marTop w:val="0"/>
          <w:marBottom w:val="0"/>
          <w:divBdr>
            <w:top w:val="none" w:sz="0" w:space="0" w:color="auto"/>
            <w:left w:val="none" w:sz="0" w:space="0" w:color="auto"/>
            <w:bottom w:val="none" w:sz="0" w:space="0" w:color="auto"/>
            <w:right w:val="none" w:sz="0" w:space="0" w:color="auto"/>
          </w:divBdr>
          <w:divsChild>
            <w:div w:id="548108430">
              <w:marLeft w:val="0"/>
              <w:marRight w:val="0"/>
              <w:marTop w:val="0"/>
              <w:marBottom w:val="0"/>
              <w:divBdr>
                <w:top w:val="none" w:sz="0" w:space="0" w:color="auto"/>
                <w:left w:val="none" w:sz="0" w:space="0" w:color="auto"/>
                <w:bottom w:val="none" w:sz="0" w:space="0" w:color="auto"/>
                <w:right w:val="none" w:sz="0" w:space="0" w:color="auto"/>
              </w:divBdr>
            </w:div>
          </w:divsChild>
        </w:div>
        <w:div w:id="853691601">
          <w:marLeft w:val="0"/>
          <w:marRight w:val="0"/>
          <w:marTop w:val="0"/>
          <w:marBottom w:val="0"/>
          <w:divBdr>
            <w:top w:val="none" w:sz="0" w:space="0" w:color="auto"/>
            <w:left w:val="none" w:sz="0" w:space="0" w:color="auto"/>
            <w:bottom w:val="none" w:sz="0" w:space="0" w:color="auto"/>
            <w:right w:val="none" w:sz="0" w:space="0" w:color="auto"/>
          </w:divBdr>
          <w:divsChild>
            <w:div w:id="1373193215">
              <w:marLeft w:val="0"/>
              <w:marRight w:val="0"/>
              <w:marTop w:val="0"/>
              <w:marBottom w:val="0"/>
              <w:divBdr>
                <w:top w:val="none" w:sz="0" w:space="0" w:color="auto"/>
                <w:left w:val="none" w:sz="0" w:space="0" w:color="auto"/>
                <w:bottom w:val="none" w:sz="0" w:space="0" w:color="auto"/>
                <w:right w:val="none" w:sz="0" w:space="0" w:color="auto"/>
              </w:divBdr>
            </w:div>
          </w:divsChild>
        </w:div>
        <w:div w:id="1315337794">
          <w:marLeft w:val="0"/>
          <w:marRight w:val="0"/>
          <w:marTop w:val="0"/>
          <w:marBottom w:val="0"/>
          <w:divBdr>
            <w:top w:val="none" w:sz="0" w:space="0" w:color="auto"/>
            <w:left w:val="none" w:sz="0" w:space="0" w:color="auto"/>
            <w:bottom w:val="none" w:sz="0" w:space="0" w:color="auto"/>
            <w:right w:val="none" w:sz="0" w:space="0" w:color="auto"/>
          </w:divBdr>
          <w:divsChild>
            <w:div w:id="482358127">
              <w:marLeft w:val="0"/>
              <w:marRight w:val="0"/>
              <w:marTop w:val="0"/>
              <w:marBottom w:val="0"/>
              <w:divBdr>
                <w:top w:val="none" w:sz="0" w:space="0" w:color="auto"/>
                <w:left w:val="none" w:sz="0" w:space="0" w:color="auto"/>
                <w:bottom w:val="none" w:sz="0" w:space="0" w:color="auto"/>
                <w:right w:val="none" w:sz="0" w:space="0" w:color="auto"/>
              </w:divBdr>
            </w:div>
          </w:divsChild>
        </w:div>
        <w:div w:id="150566687">
          <w:marLeft w:val="0"/>
          <w:marRight w:val="0"/>
          <w:marTop w:val="0"/>
          <w:marBottom w:val="0"/>
          <w:divBdr>
            <w:top w:val="none" w:sz="0" w:space="0" w:color="auto"/>
            <w:left w:val="none" w:sz="0" w:space="0" w:color="auto"/>
            <w:bottom w:val="none" w:sz="0" w:space="0" w:color="auto"/>
            <w:right w:val="none" w:sz="0" w:space="0" w:color="auto"/>
          </w:divBdr>
          <w:divsChild>
            <w:div w:id="1642805082">
              <w:marLeft w:val="0"/>
              <w:marRight w:val="0"/>
              <w:marTop w:val="0"/>
              <w:marBottom w:val="0"/>
              <w:divBdr>
                <w:top w:val="none" w:sz="0" w:space="0" w:color="auto"/>
                <w:left w:val="none" w:sz="0" w:space="0" w:color="auto"/>
                <w:bottom w:val="none" w:sz="0" w:space="0" w:color="auto"/>
                <w:right w:val="none" w:sz="0" w:space="0" w:color="auto"/>
              </w:divBdr>
            </w:div>
          </w:divsChild>
        </w:div>
        <w:div w:id="268397991">
          <w:marLeft w:val="0"/>
          <w:marRight w:val="0"/>
          <w:marTop w:val="0"/>
          <w:marBottom w:val="0"/>
          <w:divBdr>
            <w:top w:val="none" w:sz="0" w:space="0" w:color="auto"/>
            <w:left w:val="none" w:sz="0" w:space="0" w:color="auto"/>
            <w:bottom w:val="none" w:sz="0" w:space="0" w:color="auto"/>
            <w:right w:val="none" w:sz="0" w:space="0" w:color="auto"/>
          </w:divBdr>
          <w:divsChild>
            <w:div w:id="2117630084">
              <w:marLeft w:val="0"/>
              <w:marRight w:val="0"/>
              <w:marTop w:val="0"/>
              <w:marBottom w:val="0"/>
              <w:divBdr>
                <w:top w:val="none" w:sz="0" w:space="0" w:color="auto"/>
                <w:left w:val="none" w:sz="0" w:space="0" w:color="auto"/>
                <w:bottom w:val="none" w:sz="0" w:space="0" w:color="auto"/>
                <w:right w:val="none" w:sz="0" w:space="0" w:color="auto"/>
              </w:divBdr>
            </w:div>
          </w:divsChild>
        </w:div>
        <w:div w:id="1050349664">
          <w:marLeft w:val="0"/>
          <w:marRight w:val="0"/>
          <w:marTop w:val="0"/>
          <w:marBottom w:val="0"/>
          <w:divBdr>
            <w:top w:val="none" w:sz="0" w:space="0" w:color="auto"/>
            <w:left w:val="none" w:sz="0" w:space="0" w:color="auto"/>
            <w:bottom w:val="none" w:sz="0" w:space="0" w:color="auto"/>
            <w:right w:val="none" w:sz="0" w:space="0" w:color="auto"/>
          </w:divBdr>
          <w:divsChild>
            <w:div w:id="1159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9BFD-13AE-40B7-AD01-309E321B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13</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6</cp:revision>
  <dcterms:created xsi:type="dcterms:W3CDTF">2020-02-06T02:52:00Z</dcterms:created>
  <dcterms:modified xsi:type="dcterms:W3CDTF">2020-02-06T22:38:00Z</dcterms:modified>
</cp:coreProperties>
</file>