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65D32" w14:textId="77777777" w:rsidR="005C6F4F" w:rsidRPr="005C6F4F" w:rsidRDefault="005C6F4F" w:rsidP="005C6F4F">
      <w:pPr>
        <w:jc w:val="center"/>
        <w:rPr>
          <w:b/>
          <w:bCs/>
          <w:sz w:val="32"/>
          <w:szCs w:val="32"/>
        </w:rPr>
      </w:pPr>
      <w:r w:rsidRPr="005C6F4F">
        <w:rPr>
          <w:b/>
          <w:bCs/>
          <w:sz w:val="32"/>
          <w:szCs w:val="32"/>
        </w:rPr>
        <w:t>Judicial Comment Podcast</w:t>
      </w:r>
    </w:p>
    <w:p w14:paraId="4F504F45" w14:textId="0AFFA69E" w:rsidR="005C6F4F" w:rsidRDefault="005C6F4F" w:rsidP="005C6F4F">
      <w:pPr>
        <w:jc w:val="center"/>
        <w:rPr>
          <w:b/>
          <w:bCs/>
        </w:rPr>
      </w:pPr>
      <w:r w:rsidRPr="005C6F4F">
        <w:rPr>
          <w:b/>
          <w:bCs/>
        </w:rPr>
        <w:t>6/3/2020</w:t>
      </w:r>
    </w:p>
    <w:p w14:paraId="0CA7A4C3" w14:textId="16688A82" w:rsidR="005C6F4F" w:rsidRPr="005C6F4F" w:rsidRDefault="00FC4461" w:rsidP="005C6F4F">
      <w:pPr>
        <w:rPr>
          <w:b/>
          <w:bCs/>
        </w:rPr>
      </w:pPr>
      <w:r>
        <w:rPr>
          <w:b/>
          <w:bCs/>
        </w:rPr>
        <w:pict w14:anchorId="43966382">
          <v:rect id="_x0000_i1025" style="width:0;height:1.5pt" o:hralign="center" o:hrstd="t" o:hr="t" fillcolor="#a0a0a0" stroked="f"/>
        </w:pict>
      </w:r>
    </w:p>
    <w:p w14:paraId="56FDFBBB" w14:textId="77777777" w:rsidR="005C6F4F" w:rsidRDefault="005C6F4F" w:rsidP="005C6F4F"/>
    <w:p w14:paraId="68AF23D3" w14:textId="0E8AE3E0" w:rsidR="005C6F4F" w:rsidRPr="005C6F4F" w:rsidRDefault="005C6F4F" w:rsidP="00501EAB">
      <w:pPr>
        <w:spacing w:after="240" w:line="480" w:lineRule="auto"/>
        <w:jc w:val="center"/>
        <w:rPr>
          <w:b/>
          <w:bCs/>
          <w:sz w:val="28"/>
          <w:szCs w:val="28"/>
        </w:rPr>
      </w:pPr>
      <w:r w:rsidRPr="005C6F4F">
        <w:rPr>
          <w:b/>
          <w:bCs/>
          <w:sz w:val="28"/>
          <w:szCs w:val="28"/>
        </w:rPr>
        <w:t>Introduction/Welcome (Wade/Tain)</w:t>
      </w:r>
    </w:p>
    <w:p w14:paraId="21FE4F43" w14:textId="77777777" w:rsidR="005C6F4F" w:rsidRPr="005C6F4F" w:rsidRDefault="005C6F4F" w:rsidP="00133CB5">
      <w:pPr>
        <w:pStyle w:val="ListParagraph"/>
        <w:numPr>
          <w:ilvl w:val="0"/>
          <w:numId w:val="6"/>
        </w:numPr>
        <w:spacing w:after="240" w:line="480" w:lineRule="auto"/>
        <w:contextualSpacing w:val="0"/>
        <w:rPr>
          <w:sz w:val="28"/>
          <w:szCs w:val="28"/>
        </w:rPr>
      </w:pPr>
      <w:r w:rsidRPr="005C6F4F">
        <w:rPr>
          <w:sz w:val="28"/>
          <w:szCs w:val="28"/>
        </w:rPr>
        <w:t>Welcome to another episode of the Good Judge-ment Podcast.  I am Wade Padgett.</w:t>
      </w:r>
    </w:p>
    <w:p w14:paraId="34338F9D" w14:textId="6CD86FB4" w:rsidR="005C6F4F" w:rsidRPr="005C6F4F" w:rsidRDefault="005C6F4F" w:rsidP="00133CB5">
      <w:pPr>
        <w:pStyle w:val="ListParagraph"/>
        <w:numPr>
          <w:ilvl w:val="0"/>
          <w:numId w:val="6"/>
        </w:numPr>
        <w:spacing w:after="240" w:line="480" w:lineRule="auto"/>
        <w:contextualSpacing w:val="0"/>
        <w:rPr>
          <w:i/>
          <w:iCs/>
          <w:sz w:val="28"/>
          <w:szCs w:val="28"/>
        </w:rPr>
      </w:pPr>
      <w:r w:rsidRPr="005C6F4F">
        <w:rPr>
          <w:i/>
          <w:iCs/>
          <w:sz w:val="28"/>
          <w:szCs w:val="28"/>
        </w:rPr>
        <w:t>And I am Tain Kell.  We want to take a moment and thank all of our listeners for the amazing support we have received for this podcast.  Every day it seems we get a kind word of encouragement from listeners.  We appreciate the support more than you know.</w:t>
      </w:r>
    </w:p>
    <w:p w14:paraId="3836D4D9" w14:textId="77777777" w:rsidR="00501EAB" w:rsidRPr="00501EAB" w:rsidRDefault="005C6F4F" w:rsidP="00133CB5">
      <w:pPr>
        <w:pStyle w:val="ListParagraph"/>
        <w:numPr>
          <w:ilvl w:val="0"/>
          <w:numId w:val="6"/>
        </w:numPr>
        <w:spacing w:after="240" w:line="480" w:lineRule="auto"/>
        <w:contextualSpacing w:val="0"/>
        <w:rPr>
          <w:sz w:val="28"/>
          <w:szCs w:val="28"/>
        </w:rPr>
      </w:pPr>
      <w:r w:rsidRPr="005C6F4F">
        <w:rPr>
          <w:sz w:val="28"/>
          <w:szCs w:val="28"/>
        </w:rPr>
        <w:t xml:space="preserve">The only thing more we could ask of our listeners is some suggested topics.  We have tried to let everyone know of our e-mail address, </w:t>
      </w:r>
      <w:r w:rsidRPr="005C6F4F">
        <w:rPr>
          <w:b/>
          <w:bCs/>
          <w:sz w:val="28"/>
          <w:szCs w:val="28"/>
        </w:rPr>
        <w:t>goodjudgepod@gmail.com</w:t>
      </w:r>
      <w:r w:rsidRPr="005C6F4F">
        <w:rPr>
          <w:sz w:val="28"/>
          <w:szCs w:val="28"/>
        </w:rPr>
        <w:t xml:space="preserve"> in every way we know how.  We tried serious versions </w:t>
      </w:r>
      <w:r w:rsidRPr="005C6F4F">
        <w:rPr>
          <w:i/>
          <w:iCs/>
          <w:sz w:val="28"/>
          <w:szCs w:val="28"/>
        </w:rPr>
        <w:t>[play a reading of the e-mail address in regular voice]</w:t>
      </w:r>
      <w:r w:rsidRPr="005C6F4F">
        <w:rPr>
          <w:sz w:val="28"/>
          <w:szCs w:val="28"/>
        </w:rPr>
        <w:t>, we tried repeating it over and over again</w:t>
      </w:r>
      <w:r w:rsidRPr="005C6F4F">
        <w:rPr>
          <w:i/>
          <w:iCs/>
          <w:sz w:val="28"/>
          <w:szCs w:val="28"/>
        </w:rPr>
        <w:t xml:space="preserve"> [play recording from that episode where we said it again and again]</w:t>
      </w:r>
      <w:r w:rsidRPr="005C6F4F">
        <w:rPr>
          <w:sz w:val="28"/>
          <w:szCs w:val="28"/>
        </w:rPr>
        <w:t>, we have tried funny</w:t>
      </w:r>
      <w:r w:rsidRPr="005C6F4F">
        <w:rPr>
          <w:i/>
          <w:iCs/>
          <w:sz w:val="28"/>
          <w:szCs w:val="28"/>
        </w:rPr>
        <w:t xml:space="preserve"> [Tain – let’s record a very of you with your “wide range” of voices]</w:t>
      </w:r>
      <w:r w:rsidRPr="005C6F4F">
        <w:rPr>
          <w:sz w:val="28"/>
          <w:szCs w:val="28"/>
        </w:rPr>
        <w:t xml:space="preserve"> and we just </w:t>
      </w:r>
      <w:r w:rsidRPr="005C6F4F">
        <w:rPr>
          <w:sz w:val="28"/>
          <w:szCs w:val="28"/>
        </w:rPr>
        <w:lastRenderedPageBreak/>
        <w:t>cannot seem to get our listeners to share all of their great</w:t>
      </w:r>
      <w:r w:rsidR="00501EAB">
        <w:rPr>
          <w:sz w:val="28"/>
          <w:szCs w:val="28"/>
        </w:rPr>
        <w:t xml:space="preserve"> </w:t>
      </w:r>
      <w:r w:rsidR="00501EAB" w:rsidRPr="00501EAB">
        <w:rPr>
          <w:sz w:val="28"/>
          <w:szCs w:val="28"/>
        </w:rPr>
        <w:t>ideas with us for topics they would like to hear discussed on the podcast.</w:t>
      </w:r>
    </w:p>
    <w:p w14:paraId="51EF50C4" w14:textId="25FA67FF" w:rsidR="00501EAB" w:rsidRDefault="00501EAB" w:rsidP="00133CB5">
      <w:pPr>
        <w:pStyle w:val="ListParagraph"/>
        <w:numPr>
          <w:ilvl w:val="0"/>
          <w:numId w:val="6"/>
        </w:numPr>
        <w:spacing w:after="240" w:line="480" w:lineRule="auto"/>
        <w:contextualSpacing w:val="0"/>
        <w:rPr>
          <w:i/>
          <w:iCs/>
          <w:sz w:val="28"/>
          <w:szCs w:val="28"/>
        </w:rPr>
      </w:pPr>
      <w:r w:rsidRPr="00501EAB">
        <w:rPr>
          <w:i/>
          <w:iCs/>
          <w:sz w:val="28"/>
          <w:szCs w:val="28"/>
        </w:rPr>
        <w:t>[Tain – be funny but ask for some ideas from listeners</w:t>
      </w:r>
      <w:r w:rsidR="00133CB5">
        <w:rPr>
          <w:i/>
          <w:iCs/>
          <w:sz w:val="28"/>
          <w:szCs w:val="28"/>
        </w:rPr>
        <w:t xml:space="preserve"> – we are Superior Court judges and we know some of our listeners are from other classes of court or not even within the court system (like Wade’s Mom) so….</w:t>
      </w:r>
      <w:r w:rsidRPr="00501EAB">
        <w:rPr>
          <w:i/>
          <w:iCs/>
          <w:sz w:val="28"/>
          <w:szCs w:val="28"/>
        </w:rPr>
        <w:t>]</w:t>
      </w:r>
    </w:p>
    <w:p w14:paraId="17DAE8EB" w14:textId="2289CFE7" w:rsidR="00501EAB" w:rsidRPr="00501EAB" w:rsidRDefault="00FC4461" w:rsidP="00501EAB">
      <w:pPr>
        <w:pStyle w:val="ListParagraph"/>
        <w:spacing w:after="240" w:line="480" w:lineRule="auto"/>
        <w:ind w:left="0"/>
        <w:contextualSpacing w:val="0"/>
        <w:rPr>
          <w:sz w:val="28"/>
          <w:szCs w:val="28"/>
        </w:rPr>
      </w:pPr>
      <w:r>
        <w:rPr>
          <w:b/>
          <w:bCs/>
        </w:rPr>
        <w:pict w14:anchorId="3FCC7AA5">
          <v:rect id="_x0000_i1026" style="width:0;height:1.5pt" o:hralign="center" o:hrstd="t" o:hr="t" fillcolor="#a0a0a0" stroked="f"/>
        </w:pict>
      </w:r>
    </w:p>
    <w:p w14:paraId="5626C8E0" w14:textId="18500C29" w:rsidR="00501EAB" w:rsidRPr="00501EAB" w:rsidRDefault="00501EAB" w:rsidP="00133CB5">
      <w:pPr>
        <w:pStyle w:val="ListParagraph"/>
        <w:numPr>
          <w:ilvl w:val="0"/>
          <w:numId w:val="6"/>
        </w:numPr>
        <w:spacing w:after="240" w:line="480" w:lineRule="auto"/>
        <w:contextualSpacing w:val="0"/>
        <w:rPr>
          <w:sz w:val="28"/>
          <w:szCs w:val="28"/>
        </w:rPr>
      </w:pPr>
      <w:r w:rsidRPr="00501EAB">
        <w:rPr>
          <w:sz w:val="28"/>
          <w:szCs w:val="28"/>
        </w:rPr>
        <w:t>So Tain, tell the folks what we are talking about today.</w:t>
      </w:r>
    </w:p>
    <w:p w14:paraId="28F52D71" w14:textId="127457AA" w:rsidR="00501EAB" w:rsidRPr="00133CB5" w:rsidRDefault="00501EAB" w:rsidP="00133CB5">
      <w:pPr>
        <w:pStyle w:val="ListParagraph"/>
        <w:numPr>
          <w:ilvl w:val="0"/>
          <w:numId w:val="6"/>
        </w:numPr>
        <w:spacing w:after="240" w:line="480" w:lineRule="auto"/>
        <w:contextualSpacing w:val="0"/>
        <w:rPr>
          <w:i/>
          <w:iCs/>
          <w:sz w:val="28"/>
          <w:szCs w:val="28"/>
        </w:rPr>
      </w:pPr>
      <w:r w:rsidRPr="00133CB5">
        <w:rPr>
          <w:i/>
          <w:iCs/>
          <w:sz w:val="28"/>
          <w:szCs w:val="28"/>
        </w:rPr>
        <w:t>Judicial comments.  Comments from the trial judge that have the potential to cause a reversal on appeal or a mistrial.</w:t>
      </w:r>
    </w:p>
    <w:p w14:paraId="1453C6D0" w14:textId="5C3BCACB" w:rsidR="00133CB5" w:rsidRDefault="00FC4461" w:rsidP="00133CB5">
      <w:pPr>
        <w:spacing w:after="240" w:line="480" w:lineRule="auto"/>
        <w:rPr>
          <w:b/>
          <w:bCs/>
        </w:rPr>
      </w:pPr>
      <w:r>
        <w:rPr>
          <w:b/>
          <w:bCs/>
        </w:rPr>
        <w:pict w14:anchorId="4A5AED1F">
          <v:rect id="_x0000_i1027" style="width:0;height:1.5pt" o:hralign="center" o:hrstd="t" o:hr="t" fillcolor="#a0a0a0" stroked="f"/>
        </w:pict>
      </w:r>
    </w:p>
    <w:p w14:paraId="7CDFA6AF" w14:textId="3E499D29" w:rsidR="00133CB5" w:rsidRDefault="00133CB5" w:rsidP="00133CB5">
      <w:pPr>
        <w:pStyle w:val="ListParagraph"/>
        <w:numPr>
          <w:ilvl w:val="0"/>
          <w:numId w:val="6"/>
        </w:numPr>
        <w:spacing w:after="240" w:line="480" w:lineRule="auto"/>
        <w:contextualSpacing w:val="0"/>
        <w:rPr>
          <w:sz w:val="28"/>
          <w:szCs w:val="28"/>
        </w:rPr>
      </w:pPr>
      <w:r w:rsidRPr="00133CB5">
        <w:rPr>
          <w:rFonts w:cs="Arial"/>
          <w:sz w:val="28"/>
          <w:szCs w:val="24"/>
        </w:rPr>
        <w:t>O.C.G.A. §</w:t>
      </w:r>
      <w:r>
        <w:rPr>
          <w:sz w:val="28"/>
          <w:szCs w:val="28"/>
        </w:rPr>
        <w:t>17-8-57 is the primary code section which is addressed to judicial comments</w:t>
      </w:r>
    </w:p>
    <w:p w14:paraId="3997AC42" w14:textId="77777777" w:rsidR="00133CB5" w:rsidRPr="008D0EB0" w:rsidRDefault="00133CB5" w:rsidP="00F91261">
      <w:pPr>
        <w:shd w:val="clear" w:color="auto" w:fill="FFFFFF"/>
        <w:spacing w:line="280" w:lineRule="atLeast"/>
        <w:textAlignment w:val="baseline"/>
        <w:rPr>
          <w:rFonts w:ascii="inherit" w:eastAsia="Times New Roman" w:hAnsi="inherit"/>
          <w:b/>
          <w:bCs/>
          <w:sz w:val="36"/>
          <w:szCs w:val="36"/>
        </w:rPr>
      </w:pPr>
      <w:r w:rsidRPr="008D0EB0">
        <w:rPr>
          <w:rFonts w:ascii="inherit" w:eastAsia="Times New Roman" w:hAnsi="inherit"/>
          <w:b/>
          <w:bCs/>
          <w:sz w:val="36"/>
          <w:szCs w:val="36"/>
          <w:bdr w:val="none" w:sz="0" w:space="0" w:color="auto" w:frame="1"/>
        </w:rPr>
        <w:t>§ 17-8-57. Expression of opinion on facts, guilt; remedies</w:t>
      </w:r>
    </w:p>
    <w:p w14:paraId="5638F37F" w14:textId="77777777" w:rsidR="00133CB5" w:rsidRPr="008D0EB0" w:rsidRDefault="00133CB5" w:rsidP="00F91261">
      <w:pPr>
        <w:shd w:val="clear" w:color="auto" w:fill="FFFFFF"/>
        <w:spacing w:before="240"/>
        <w:textAlignment w:val="baseline"/>
        <w:rPr>
          <w:rFonts w:eastAsia="Times New Roman" w:cs="Arial"/>
          <w:sz w:val="27"/>
          <w:szCs w:val="27"/>
        </w:rPr>
      </w:pPr>
      <w:r w:rsidRPr="008D0EB0">
        <w:rPr>
          <w:rFonts w:eastAsia="Times New Roman" w:cs="Arial"/>
          <w:sz w:val="27"/>
          <w:szCs w:val="27"/>
        </w:rPr>
        <w:t>(a)(1) It is error for any judge, during any phase of any criminal case, to express or intimate to the jury the judge's opinion as to whether a fact at issue has or has not been proved or as to the guilt of the accused.</w:t>
      </w:r>
    </w:p>
    <w:p w14:paraId="61E235B6" w14:textId="77777777" w:rsidR="00133CB5" w:rsidRPr="008D0EB0" w:rsidRDefault="00133CB5" w:rsidP="00F91261">
      <w:pPr>
        <w:shd w:val="clear" w:color="auto" w:fill="FFFFFF"/>
        <w:spacing w:before="240"/>
        <w:ind w:left="720"/>
        <w:textAlignment w:val="baseline"/>
        <w:rPr>
          <w:rFonts w:eastAsia="Times New Roman" w:cs="Arial"/>
          <w:sz w:val="27"/>
          <w:szCs w:val="27"/>
        </w:rPr>
      </w:pPr>
      <w:r w:rsidRPr="008D0EB0">
        <w:rPr>
          <w:rFonts w:eastAsia="Times New Roman" w:cs="Arial"/>
          <w:sz w:val="27"/>
          <w:szCs w:val="27"/>
        </w:rPr>
        <w:lastRenderedPageBreak/>
        <w:t>(2) Any party who alleges a violation of paragraph (1) of this subsection shall make a timely objection and inform the court of the specific objection and the grounds for such objection, outside of the jury's hearing and presence. After such objection has been made, and if it is sustained, it shall be the duty of the court to give a curative instruction to the jury or declare a mistrial, if appropriate.</w:t>
      </w:r>
    </w:p>
    <w:p w14:paraId="3E337A82" w14:textId="77777777" w:rsidR="00133CB5" w:rsidRPr="008D0EB0" w:rsidRDefault="00133CB5" w:rsidP="00F91261">
      <w:pPr>
        <w:shd w:val="clear" w:color="auto" w:fill="FFFFFF"/>
        <w:spacing w:before="240"/>
        <w:textAlignment w:val="baseline"/>
        <w:rPr>
          <w:rFonts w:eastAsia="Times New Roman" w:cs="Arial"/>
          <w:sz w:val="27"/>
          <w:szCs w:val="27"/>
        </w:rPr>
      </w:pPr>
      <w:r w:rsidRPr="008D0EB0">
        <w:rPr>
          <w:rFonts w:eastAsia="Times New Roman" w:cs="Arial"/>
          <w:sz w:val="27"/>
          <w:szCs w:val="27"/>
        </w:rPr>
        <w:t>(b) Except as provided in subsection (c) of this Code section, failure to make a timely objection to an alleged violation of paragraph (1) of subsection (a) of this Code section shall preclude appellate review, unless such violation constitutes plain error which affects substantive rights of the parties. Plain error may be considered on appeal even when a timely objection informing the court of the specific objection was not made, so long as such error affects substantive rights of the parties.</w:t>
      </w:r>
    </w:p>
    <w:p w14:paraId="57EF9C93" w14:textId="070B2160" w:rsidR="00133CB5" w:rsidRPr="008D0EB0" w:rsidRDefault="00133CB5" w:rsidP="00F91261">
      <w:pPr>
        <w:shd w:val="clear" w:color="auto" w:fill="FFFFFF"/>
        <w:spacing w:before="240"/>
        <w:textAlignment w:val="baseline"/>
        <w:rPr>
          <w:rFonts w:ascii="Source Sans Pro" w:eastAsia="Times New Roman" w:hAnsi="Source Sans Pro"/>
          <w:sz w:val="27"/>
          <w:szCs w:val="27"/>
        </w:rPr>
      </w:pPr>
      <w:r w:rsidRPr="008D0EB0">
        <w:rPr>
          <w:rFonts w:eastAsia="Times New Roman" w:cs="Arial"/>
          <w:sz w:val="27"/>
          <w:szCs w:val="27"/>
        </w:rPr>
        <w:t>(c) Should any judge express an opinion as to the guilt of the accused, the Supreme Court or Court of Appeals or the trial court in a motion for a new trial shall grant a new trial.</w:t>
      </w:r>
    </w:p>
    <w:p w14:paraId="510C0F3B" w14:textId="56B11C7B" w:rsidR="00133CB5" w:rsidRDefault="00133CB5" w:rsidP="00133CB5">
      <w:pPr>
        <w:shd w:val="clear" w:color="auto" w:fill="FFFFFF"/>
        <w:spacing w:before="240" w:line="240" w:lineRule="auto"/>
        <w:textAlignment w:val="baseline"/>
        <w:rPr>
          <w:rFonts w:ascii="Source Sans Pro" w:eastAsia="Times New Roman" w:hAnsi="Source Sans Pro"/>
          <w:color w:val="3D3D3D"/>
          <w:sz w:val="27"/>
          <w:szCs w:val="27"/>
        </w:rPr>
      </w:pPr>
    </w:p>
    <w:p w14:paraId="639E708D" w14:textId="5050B135" w:rsidR="00133CB5" w:rsidRDefault="00133CB5" w:rsidP="00133CB5">
      <w:pPr>
        <w:shd w:val="clear" w:color="auto" w:fill="FFFFFF"/>
        <w:spacing w:before="240" w:line="240" w:lineRule="auto"/>
        <w:textAlignment w:val="baseline"/>
        <w:rPr>
          <w:rFonts w:ascii="Source Sans Pro" w:eastAsia="Times New Roman" w:hAnsi="Source Sans Pro"/>
          <w:color w:val="3D3D3D"/>
          <w:sz w:val="27"/>
          <w:szCs w:val="27"/>
        </w:rPr>
      </w:pPr>
    </w:p>
    <w:p w14:paraId="42AB0BE1" w14:textId="77777777" w:rsidR="00133CB5" w:rsidRPr="00133CB5" w:rsidRDefault="00133CB5" w:rsidP="00133CB5">
      <w:pPr>
        <w:shd w:val="clear" w:color="auto" w:fill="FFFFFF"/>
        <w:spacing w:before="240" w:line="240" w:lineRule="auto"/>
        <w:textAlignment w:val="baseline"/>
        <w:rPr>
          <w:rFonts w:ascii="Source Sans Pro" w:eastAsia="Times New Roman" w:hAnsi="Source Sans Pro"/>
          <w:color w:val="3D3D3D"/>
          <w:sz w:val="27"/>
          <w:szCs w:val="27"/>
        </w:rPr>
      </w:pPr>
    </w:p>
    <w:p w14:paraId="291EF8C0" w14:textId="766DD439" w:rsidR="00133CB5" w:rsidRDefault="00F91261" w:rsidP="00133CB5">
      <w:pPr>
        <w:pStyle w:val="ListParagraph"/>
        <w:numPr>
          <w:ilvl w:val="0"/>
          <w:numId w:val="6"/>
        </w:numPr>
        <w:spacing w:after="240" w:line="480" w:lineRule="auto"/>
        <w:contextualSpacing w:val="0"/>
        <w:rPr>
          <w:sz w:val="28"/>
          <w:szCs w:val="28"/>
        </w:rPr>
      </w:pPr>
      <w:r>
        <w:rPr>
          <w:sz w:val="28"/>
          <w:szCs w:val="28"/>
        </w:rPr>
        <w:t>We need to break this down a bit.  There are two kinds of comments that the judge might make that are at issue:</w:t>
      </w:r>
    </w:p>
    <w:p w14:paraId="6E738504" w14:textId="44520AD7" w:rsidR="00F91261" w:rsidRDefault="00F91261" w:rsidP="00F91261">
      <w:pPr>
        <w:pStyle w:val="ListParagraph"/>
        <w:numPr>
          <w:ilvl w:val="1"/>
          <w:numId w:val="6"/>
        </w:numPr>
        <w:spacing w:after="240" w:line="480" w:lineRule="auto"/>
        <w:contextualSpacing w:val="0"/>
        <w:rPr>
          <w:sz w:val="28"/>
          <w:szCs w:val="28"/>
        </w:rPr>
      </w:pPr>
      <w:r>
        <w:rPr>
          <w:sz w:val="28"/>
          <w:szCs w:val="28"/>
        </w:rPr>
        <w:t>Comments on what has been proved</w:t>
      </w:r>
      <w:r w:rsidR="008D0EB0">
        <w:rPr>
          <w:sz w:val="28"/>
          <w:szCs w:val="28"/>
        </w:rPr>
        <w:t xml:space="preserve"> (</w:t>
      </w:r>
      <w:r w:rsidR="008D0EB0">
        <w:rPr>
          <w:i/>
          <w:iCs/>
          <w:sz w:val="28"/>
          <w:szCs w:val="28"/>
        </w:rPr>
        <w:t>Tain, you are the grammar police - is it proven or proved? Statute says proved)</w:t>
      </w:r>
    </w:p>
    <w:p w14:paraId="4832040F" w14:textId="6968C4F8" w:rsidR="00F91261" w:rsidRDefault="00F91261" w:rsidP="00F91261">
      <w:pPr>
        <w:pStyle w:val="ListParagraph"/>
        <w:numPr>
          <w:ilvl w:val="1"/>
          <w:numId w:val="6"/>
        </w:numPr>
        <w:spacing w:after="240" w:line="480" w:lineRule="auto"/>
        <w:contextualSpacing w:val="0"/>
        <w:rPr>
          <w:sz w:val="28"/>
          <w:szCs w:val="28"/>
        </w:rPr>
      </w:pPr>
      <w:r>
        <w:rPr>
          <w:sz w:val="28"/>
          <w:szCs w:val="28"/>
        </w:rPr>
        <w:lastRenderedPageBreak/>
        <w:t>Comments on the guilt of the accused</w:t>
      </w:r>
    </w:p>
    <w:p w14:paraId="7359578D" w14:textId="6D4A8368" w:rsidR="00F91261" w:rsidRDefault="00F91261" w:rsidP="00F91261">
      <w:pPr>
        <w:pStyle w:val="ListParagraph"/>
        <w:numPr>
          <w:ilvl w:val="0"/>
          <w:numId w:val="6"/>
        </w:numPr>
        <w:spacing w:after="240" w:line="480" w:lineRule="auto"/>
        <w:contextualSpacing w:val="0"/>
        <w:rPr>
          <w:sz w:val="28"/>
          <w:szCs w:val="28"/>
        </w:rPr>
      </w:pPr>
      <w:r>
        <w:rPr>
          <w:sz w:val="28"/>
          <w:szCs w:val="28"/>
        </w:rPr>
        <w:t xml:space="preserve">This </w:t>
      </w:r>
      <w:r w:rsidR="0050018F">
        <w:rPr>
          <w:sz w:val="28"/>
          <w:szCs w:val="28"/>
        </w:rPr>
        <w:t xml:space="preserve">code section </w:t>
      </w:r>
      <w:r>
        <w:rPr>
          <w:sz w:val="28"/>
          <w:szCs w:val="28"/>
        </w:rPr>
        <w:t>only relates to comments made in presence of jury</w:t>
      </w:r>
    </w:p>
    <w:p w14:paraId="5EA02FAE" w14:textId="64A6BC4A" w:rsidR="0050018F" w:rsidRDefault="0050018F" w:rsidP="00F91261">
      <w:pPr>
        <w:pStyle w:val="ListParagraph"/>
        <w:numPr>
          <w:ilvl w:val="0"/>
          <w:numId w:val="6"/>
        </w:numPr>
        <w:spacing w:after="240" w:line="480" w:lineRule="auto"/>
        <w:contextualSpacing w:val="0"/>
        <w:rPr>
          <w:sz w:val="28"/>
          <w:szCs w:val="28"/>
        </w:rPr>
      </w:pPr>
      <w:r>
        <w:rPr>
          <w:sz w:val="28"/>
          <w:szCs w:val="28"/>
        </w:rPr>
        <w:t>2015, the legislature changed the statute to add (a)(2) and (b).  So if the judge makes a comment on what has been proved</w:t>
      </w:r>
      <w:r w:rsidR="008D0EB0">
        <w:rPr>
          <w:sz w:val="28"/>
          <w:szCs w:val="28"/>
        </w:rPr>
        <w:t>, there must be a timely objection made and either a curative instruction made or a mistrial declared</w:t>
      </w:r>
    </w:p>
    <w:p w14:paraId="6B925BE4" w14:textId="0DA4C23A" w:rsidR="008D0EB0" w:rsidRDefault="008D0EB0" w:rsidP="008D0EB0">
      <w:pPr>
        <w:pStyle w:val="ListParagraph"/>
        <w:numPr>
          <w:ilvl w:val="1"/>
          <w:numId w:val="6"/>
        </w:numPr>
        <w:spacing w:after="240" w:line="480" w:lineRule="auto"/>
        <w:contextualSpacing w:val="0"/>
        <w:rPr>
          <w:sz w:val="28"/>
          <w:szCs w:val="28"/>
        </w:rPr>
      </w:pPr>
      <w:r>
        <w:rPr>
          <w:sz w:val="28"/>
          <w:szCs w:val="28"/>
        </w:rPr>
        <w:t>UNLESS, it qualifies as “plain error” and affects the substantive rights of the parties</w:t>
      </w:r>
    </w:p>
    <w:p w14:paraId="04BBDA21" w14:textId="40BB4DC5" w:rsidR="00CB3150" w:rsidRDefault="00CB3150" w:rsidP="00CB3150">
      <w:pPr>
        <w:pStyle w:val="ListParagraph"/>
        <w:numPr>
          <w:ilvl w:val="0"/>
          <w:numId w:val="6"/>
        </w:numPr>
        <w:spacing w:after="240" w:line="480" w:lineRule="auto"/>
        <w:contextualSpacing w:val="0"/>
        <w:rPr>
          <w:sz w:val="28"/>
          <w:szCs w:val="28"/>
        </w:rPr>
      </w:pPr>
      <w:r>
        <w:rPr>
          <w:sz w:val="28"/>
          <w:szCs w:val="28"/>
        </w:rPr>
        <w:t>But any comment on the guilt of the accused</w:t>
      </w:r>
      <w:r w:rsidR="00F16B80">
        <w:rPr>
          <w:sz w:val="28"/>
          <w:szCs w:val="28"/>
        </w:rPr>
        <w:t xml:space="preserve"> (the second class of comments a judge might make)</w:t>
      </w:r>
      <w:r>
        <w:rPr>
          <w:sz w:val="28"/>
          <w:szCs w:val="28"/>
        </w:rPr>
        <w:t xml:space="preserve"> requires a new trial and apparently cannot be cured by a curative instruction.</w:t>
      </w:r>
    </w:p>
    <w:p w14:paraId="6CA357A7" w14:textId="6DFCCC41" w:rsidR="00F16B80" w:rsidRPr="00F16B80" w:rsidRDefault="00FC4461" w:rsidP="00F16B80">
      <w:pPr>
        <w:spacing w:after="240" w:line="480" w:lineRule="auto"/>
        <w:rPr>
          <w:sz w:val="28"/>
          <w:szCs w:val="28"/>
        </w:rPr>
      </w:pPr>
      <w:r>
        <w:rPr>
          <w:b/>
          <w:bCs/>
        </w:rPr>
        <w:pict w14:anchorId="63DE9B68">
          <v:rect id="_x0000_i1028" style="width:0;height:1.5pt" o:hralign="center" o:hrstd="t" o:hr="t" fillcolor="#a0a0a0" stroked="f"/>
        </w:pict>
      </w:r>
    </w:p>
    <w:p w14:paraId="5B63E2BD" w14:textId="3E9402D1" w:rsidR="00EC319F" w:rsidRDefault="00EC319F" w:rsidP="00CB3150">
      <w:pPr>
        <w:pStyle w:val="ListParagraph"/>
        <w:numPr>
          <w:ilvl w:val="0"/>
          <w:numId w:val="6"/>
        </w:numPr>
        <w:spacing w:after="240" w:line="480" w:lineRule="auto"/>
        <w:contextualSpacing w:val="0"/>
        <w:rPr>
          <w:sz w:val="28"/>
          <w:szCs w:val="28"/>
        </w:rPr>
      </w:pPr>
      <w:r>
        <w:rPr>
          <w:sz w:val="28"/>
          <w:szCs w:val="28"/>
        </w:rPr>
        <w:t xml:space="preserve">In </w:t>
      </w:r>
      <w:r>
        <w:rPr>
          <w:i/>
          <w:iCs/>
          <w:sz w:val="28"/>
          <w:szCs w:val="28"/>
        </w:rPr>
        <w:t>Anthony v. State</w:t>
      </w:r>
      <w:r>
        <w:rPr>
          <w:sz w:val="28"/>
          <w:szCs w:val="28"/>
        </w:rPr>
        <w:t xml:space="preserve">, 303 Ga. 399, n. 12 (2018), Supreme Court of Georgia noted that under the prior version of §17-8-57, if no objection was made to either type of comment by the trial judge, that </w:t>
      </w:r>
      <w:r w:rsidR="00F16B80">
        <w:rPr>
          <w:sz w:val="28"/>
          <w:szCs w:val="28"/>
        </w:rPr>
        <w:t xml:space="preserve">the appellate courts could review such a comment, even when no timely </w:t>
      </w:r>
      <w:r>
        <w:rPr>
          <w:sz w:val="28"/>
          <w:szCs w:val="28"/>
        </w:rPr>
        <w:t>objection</w:t>
      </w:r>
      <w:r w:rsidR="00F16B80">
        <w:rPr>
          <w:sz w:val="28"/>
          <w:szCs w:val="28"/>
        </w:rPr>
        <w:t xml:space="preserve"> was made during trial</w:t>
      </w:r>
      <w:r>
        <w:rPr>
          <w:sz w:val="28"/>
          <w:szCs w:val="28"/>
        </w:rPr>
        <w:t>.  But the</w:t>
      </w:r>
      <w:r w:rsidR="00F16B80">
        <w:rPr>
          <w:sz w:val="28"/>
          <w:szCs w:val="28"/>
        </w:rPr>
        <w:t xml:space="preserve"> Supreme Court noted that the</w:t>
      </w:r>
      <w:r>
        <w:rPr>
          <w:sz w:val="28"/>
          <w:szCs w:val="28"/>
        </w:rPr>
        <w:t xml:space="preserve"> </w:t>
      </w:r>
      <w:r>
        <w:rPr>
          <w:sz w:val="28"/>
          <w:szCs w:val="28"/>
        </w:rPr>
        <w:lastRenderedPageBreak/>
        <w:t>new version of §17-8-57 changed that.  “</w:t>
      </w:r>
      <w:r w:rsidRPr="00EC319F">
        <w:rPr>
          <w:sz w:val="28"/>
          <w:szCs w:val="28"/>
        </w:rPr>
        <w:t>Today, in the absence of a timely objection, a judicial comment—other than a comment on the guilt of the accused,</w:t>
      </w:r>
      <w:r w:rsidR="00054499">
        <w:rPr>
          <w:sz w:val="28"/>
          <w:szCs w:val="28"/>
        </w:rPr>
        <w:t>…</w:t>
      </w:r>
      <w:r w:rsidRPr="00EC319F">
        <w:rPr>
          <w:sz w:val="28"/>
          <w:szCs w:val="28"/>
        </w:rPr>
        <w:t xml:space="preserve">amounts to reversible error under the statute only to the extent that it is </w:t>
      </w:r>
      <w:r>
        <w:rPr>
          <w:sz w:val="28"/>
          <w:szCs w:val="28"/>
        </w:rPr>
        <w:t>‘</w:t>
      </w:r>
      <w:r w:rsidRPr="00EC319F">
        <w:rPr>
          <w:sz w:val="28"/>
          <w:szCs w:val="28"/>
        </w:rPr>
        <w:t>[a] plain error which affects substantive rights.</w:t>
      </w:r>
      <w:r>
        <w:rPr>
          <w:sz w:val="28"/>
          <w:szCs w:val="28"/>
        </w:rPr>
        <w:t>’</w:t>
      </w:r>
      <w:r w:rsidRPr="00EC319F">
        <w:rPr>
          <w:sz w:val="28"/>
          <w:szCs w:val="28"/>
        </w:rPr>
        <w:t>”</w:t>
      </w:r>
      <w:r>
        <w:rPr>
          <w:sz w:val="28"/>
          <w:szCs w:val="28"/>
        </w:rPr>
        <w:t xml:space="preserve"> (citing </w:t>
      </w:r>
      <w:r>
        <w:rPr>
          <w:i/>
          <w:iCs/>
          <w:sz w:val="28"/>
          <w:szCs w:val="28"/>
        </w:rPr>
        <w:t>Pyatt v. State</w:t>
      </w:r>
      <w:r>
        <w:rPr>
          <w:sz w:val="28"/>
          <w:szCs w:val="28"/>
        </w:rPr>
        <w:t xml:space="preserve">, </w:t>
      </w:r>
      <w:r w:rsidR="00054499">
        <w:rPr>
          <w:sz w:val="28"/>
          <w:szCs w:val="28"/>
        </w:rPr>
        <w:t>298 Ga. 742, 747 (2016).</w:t>
      </w:r>
    </w:p>
    <w:p w14:paraId="548F175B" w14:textId="0ABF4F20" w:rsidR="008D0EB0" w:rsidRPr="008D0EB0" w:rsidRDefault="00FC4461" w:rsidP="008D0EB0">
      <w:pPr>
        <w:spacing w:after="240" w:line="480" w:lineRule="auto"/>
        <w:rPr>
          <w:sz w:val="28"/>
          <w:szCs w:val="28"/>
        </w:rPr>
      </w:pPr>
      <w:r>
        <w:rPr>
          <w:b/>
          <w:bCs/>
        </w:rPr>
        <w:pict w14:anchorId="2917A26F">
          <v:rect id="_x0000_i1029" style="width:0;height:1.5pt" o:hralign="center" o:hrstd="t" o:hr="t" fillcolor="#a0a0a0" stroked="f"/>
        </w:pict>
      </w:r>
    </w:p>
    <w:p w14:paraId="3D721BA4" w14:textId="516EAB0A" w:rsidR="0050018F" w:rsidRDefault="0050018F" w:rsidP="00F91261">
      <w:pPr>
        <w:pStyle w:val="ListParagraph"/>
        <w:numPr>
          <w:ilvl w:val="0"/>
          <w:numId w:val="6"/>
        </w:numPr>
        <w:spacing w:after="240" w:line="480" w:lineRule="auto"/>
        <w:contextualSpacing w:val="0"/>
        <w:rPr>
          <w:sz w:val="28"/>
          <w:szCs w:val="28"/>
        </w:rPr>
      </w:pPr>
      <w:r>
        <w:rPr>
          <w:sz w:val="28"/>
          <w:szCs w:val="28"/>
        </w:rPr>
        <w:t>It makes sense that the judge should not make any comments that signal to the jury what has/has not been prove</w:t>
      </w:r>
      <w:r w:rsidR="008D0EB0">
        <w:rPr>
          <w:sz w:val="28"/>
          <w:szCs w:val="28"/>
        </w:rPr>
        <w:t>d</w:t>
      </w:r>
      <w:r>
        <w:rPr>
          <w:sz w:val="28"/>
          <w:szCs w:val="28"/>
        </w:rPr>
        <w:t xml:space="preserve"> in a case</w:t>
      </w:r>
    </w:p>
    <w:p w14:paraId="5836FA00" w14:textId="4E5A71DA" w:rsidR="0050018F" w:rsidRDefault="0050018F" w:rsidP="00F91261">
      <w:pPr>
        <w:pStyle w:val="ListParagraph"/>
        <w:numPr>
          <w:ilvl w:val="0"/>
          <w:numId w:val="6"/>
        </w:numPr>
        <w:spacing w:after="240" w:line="480" w:lineRule="auto"/>
        <w:contextualSpacing w:val="0"/>
        <w:rPr>
          <w:sz w:val="28"/>
          <w:szCs w:val="28"/>
        </w:rPr>
      </w:pPr>
      <w:r>
        <w:rPr>
          <w:sz w:val="28"/>
          <w:szCs w:val="28"/>
        </w:rPr>
        <w:t>Also makes complete sense that the judge should not comment on the guilt of the defendant during a trial</w:t>
      </w:r>
    </w:p>
    <w:p w14:paraId="7ECEA224" w14:textId="5461D3B3" w:rsidR="00F51690" w:rsidRDefault="00F51690" w:rsidP="00F51690">
      <w:r>
        <w:rPr>
          <w:b/>
          <w:bCs/>
        </w:rPr>
        <w:pict w14:anchorId="5224446C">
          <v:rect id="_x0000_i1030" style="width:0;height:1.5pt" o:hralign="center" o:hrstd="t" o:hr="t" fillcolor="#a0a0a0" stroked="f"/>
        </w:pict>
      </w:r>
    </w:p>
    <w:p w14:paraId="6D4A6D41" w14:textId="7C745AFE" w:rsidR="00F16B80" w:rsidRDefault="00F16B80" w:rsidP="00F51690">
      <w:pPr>
        <w:pStyle w:val="ListParagraph"/>
        <w:keepNext/>
        <w:numPr>
          <w:ilvl w:val="0"/>
          <w:numId w:val="6"/>
        </w:numPr>
        <w:spacing w:after="240" w:line="480" w:lineRule="auto"/>
        <w:contextualSpacing w:val="0"/>
        <w:rPr>
          <w:sz w:val="28"/>
          <w:szCs w:val="28"/>
        </w:rPr>
      </w:pPr>
      <w:r>
        <w:rPr>
          <w:sz w:val="28"/>
          <w:szCs w:val="28"/>
        </w:rPr>
        <w:t>Admittedly, there are some egregious examples of judge</w:t>
      </w:r>
      <w:r w:rsidR="00F33510">
        <w:rPr>
          <w:sz w:val="28"/>
          <w:szCs w:val="28"/>
        </w:rPr>
        <w:t>s making improper comments during a trial.</w:t>
      </w:r>
    </w:p>
    <w:p w14:paraId="16D3B059" w14:textId="6A219C3E" w:rsidR="00F33510" w:rsidRDefault="003B5A90" w:rsidP="00F33510">
      <w:pPr>
        <w:pStyle w:val="ListParagraph"/>
        <w:numPr>
          <w:ilvl w:val="1"/>
          <w:numId w:val="6"/>
        </w:numPr>
        <w:spacing w:after="240" w:line="480" w:lineRule="auto"/>
        <w:contextualSpacing w:val="0"/>
        <w:rPr>
          <w:sz w:val="28"/>
          <w:szCs w:val="28"/>
        </w:rPr>
      </w:pPr>
      <w:r>
        <w:rPr>
          <w:i/>
          <w:iCs/>
          <w:sz w:val="28"/>
          <w:szCs w:val="28"/>
        </w:rPr>
        <w:t>Paul v. State</w:t>
      </w:r>
      <w:r>
        <w:rPr>
          <w:sz w:val="28"/>
          <w:szCs w:val="28"/>
        </w:rPr>
        <w:t xml:space="preserve">, 272 Ga. 845, 848-849 (2011) (judge asked questions that tended to challenge witnesses or discredit experts).  </w:t>
      </w:r>
    </w:p>
    <w:p w14:paraId="2673E592" w14:textId="395A81CB" w:rsidR="003B5A90" w:rsidRDefault="003B5A90" w:rsidP="00F33510">
      <w:pPr>
        <w:pStyle w:val="ListParagraph"/>
        <w:numPr>
          <w:ilvl w:val="1"/>
          <w:numId w:val="6"/>
        </w:numPr>
        <w:spacing w:after="240" w:line="480" w:lineRule="auto"/>
        <w:contextualSpacing w:val="0"/>
        <w:rPr>
          <w:sz w:val="28"/>
          <w:szCs w:val="28"/>
        </w:rPr>
      </w:pPr>
      <w:r>
        <w:rPr>
          <w:sz w:val="28"/>
          <w:szCs w:val="28"/>
        </w:rPr>
        <w:t xml:space="preserve">The trial court does have some authority to ask questions “aimed at fully developing the truth of the case” </w:t>
      </w:r>
      <w:r>
        <w:rPr>
          <w:i/>
          <w:iCs/>
          <w:sz w:val="28"/>
          <w:szCs w:val="28"/>
        </w:rPr>
        <w:t>Eubanks v. State</w:t>
      </w:r>
      <w:r>
        <w:rPr>
          <w:sz w:val="28"/>
          <w:szCs w:val="28"/>
        </w:rPr>
        <w:t xml:space="preserve">, 240 Ga. </w:t>
      </w:r>
      <w:r>
        <w:rPr>
          <w:sz w:val="28"/>
          <w:szCs w:val="28"/>
        </w:rPr>
        <w:lastRenderedPageBreak/>
        <w:t xml:space="preserve">544, 547 (1978) (cited in </w:t>
      </w:r>
      <w:r>
        <w:rPr>
          <w:i/>
          <w:iCs/>
          <w:sz w:val="28"/>
          <w:szCs w:val="28"/>
        </w:rPr>
        <w:t>Paul</w:t>
      </w:r>
      <w:r>
        <w:rPr>
          <w:sz w:val="28"/>
          <w:szCs w:val="28"/>
        </w:rPr>
        <w:t>) but the judge can clearly and easily go too far.</w:t>
      </w:r>
    </w:p>
    <w:p w14:paraId="60322881" w14:textId="48036C85" w:rsidR="00F51690" w:rsidRDefault="00F51690" w:rsidP="00F33510">
      <w:pPr>
        <w:pStyle w:val="ListParagraph"/>
        <w:numPr>
          <w:ilvl w:val="1"/>
          <w:numId w:val="6"/>
        </w:numPr>
        <w:spacing w:after="240" w:line="480" w:lineRule="auto"/>
        <w:contextualSpacing w:val="0"/>
        <w:rPr>
          <w:sz w:val="28"/>
          <w:szCs w:val="28"/>
        </w:rPr>
      </w:pPr>
      <w:r w:rsidRPr="00F51690">
        <w:rPr>
          <w:sz w:val="28"/>
          <w:szCs w:val="28"/>
        </w:rPr>
        <w:t>“Extreme anxiety to develop the truth as to facts which, if proved, will be peculiarly beneficial to one of the parties in the case and correspondingly detrimental to the other can easily be mistaken by the jury for a manifestation of the judge's conviction that one party rather than the other should prevail. [Cits.]”</w:t>
      </w:r>
      <w:r>
        <w:rPr>
          <w:sz w:val="28"/>
          <w:szCs w:val="28"/>
        </w:rPr>
        <w:t xml:space="preserve"> </w:t>
      </w:r>
      <w:r>
        <w:rPr>
          <w:i/>
          <w:iCs/>
          <w:sz w:val="28"/>
          <w:szCs w:val="28"/>
        </w:rPr>
        <w:t>Paul</w:t>
      </w:r>
      <w:r>
        <w:rPr>
          <w:sz w:val="28"/>
          <w:szCs w:val="28"/>
        </w:rPr>
        <w:t>, at 848.</w:t>
      </w:r>
    </w:p>
    <w:p w14:paraId="4666F2C6" w14:textId="7E91F5A1" w:rsidR="00F51690" w:rsidRDefault="00F51690" w:rsidP="00F51690">
      <w:r>
        <w:rPr>
          <w:b/>
          <w:bCs/>
        </w:rPr>
        <w:pict w14:anchorId="645A7D9E">
          <v:rect id="_x0000_i1031" style="width:0;height:1.5pt" o:hralign="center" o:hrstd="t" o:hr="t" fillcolor="#a0a0a0" stroked="f"/>
        </w:pict>
      </w:r>
    </w:p>
    <w:p w14:paraId="6F399DA3" w14:textId="5220F35D" w:rsidR="00CB3150" w:rsidRDefault="00CB3150" w:rsidP="00F91261">
      <w:pPr>
        <w:pStyle w:val="ListParagraph"/>
        <w:numPr>
          <w:ilvl w:val="0"/>
          <w:numId w:val="6"/>
        </w:numPr>
        <w:spacing w:after="240" w:line="480" w:lineRule="auto"/>
        <w:contextualSpacing w:val="0"/>
        <w:rPr>
          <w:sz w:val="28"/>
          <w:szCs w:val="28"/>
        </w:rPr>
      </w:pPr>
      <w:r>
        <w:rPr>
          <w:sz w:val="28"/>
          <w:szCs w:val="28"/>
        </w:rPr>
        <w:t>But sometimes judges get a bit lazy in the words they use during a trial and innocently make a comment that can be construed as a comment on the evidence or on the guilt of the accused.</w:t>
      </w:r>
    </w:p>
    <w:p w14:paraId="552516FE" w14:textId="335DFDE5" w:rsidR="00F33510" w:rsidRDefault="00F33510" w:rsidP="00F91261">
      <w:pPr>
        <w:pStyle w:val="ListParagraph"/>
        <w:numPr>
          <w:ilvl w:val="0"/>
          <w:numId w:val="6"/>
        </w:numPr>
        <w:spacing w:after="240" w:line="480" w:lineRule="auto"/>
        <w:contextualSpacing w:val="0"/>
        <w:rPr>
          <w:sz w:val="28"/>
          <w:szCs w:val="28"/>
        </w:rPr>
      </w:pPr>
      <w:r>
        <w:rPr>
          <w:sz w:val="28"/>
          <w:szCs w:val="28"/>
        </w:rPr>
        <w:t xml:space="preserve">Let’s look at some examples from </w:t>
      </w:r>
      <w:r w:rsidR="00562190">
        <w:rPr>
          <w:sz w:val="28"/>
          <w:szCs w:val="28"/>
        </w:rPr>
        <w:t xml:space="preserve">more </w:t>
      </w:r>
      <w:r>
        <w:rPr>
          <w:sz w:val="28"/>
          <w:szCs w:val="28"/>
        </w:rPr>
        <w:t>recent appellate decisions:</w:t>
      </w:r>
    </w:p>
    <w:p w14:paraId="08F4896E" w14:textId="4C83BD95" w:rsidR="00F33510" w:rsidRDefault="00F33510" w:rsidP="00F51690">
      <w:pPr>
        <w:pStyle w:val="ListParagraph"/>
        <w:keepNext/>
        <w:numPr>
          <w:ilvl w:val="1"/>
          <w:numId w:val="6"/>
        </w:numPr>
        <w:spacing w:after="240" w:line="480" w:lineRule="auto"/>
        <w:contextualSpacing w:val="0"/>
        <w:rPr>
          <w:sz w:val="28"/>
          <w:szCs w:val="28"/>
        </w:rPr>
      </w:pPr>
      <w:r>
        <w:rPr>
          <w:i/>
          <w:iCs/>
          <w:sz w:val="28"/>
          <w:szCs w:val="28"/>
        </w:rPr>
        <w:t>Anthony v. State</w:t>
      </w:r>
      <w:r>
        <w:rPr>
          <w:sz w:val="28"/>
          <w:szCs w:val="28"/>
        </w:rPr>
        <w:t>, 303 Ga. 399, 406-407 (2018):</w:t>
      </w:r>
    </w:p>
    <w:p w14:paraId="750CD82A" w14:textId="6832085F" w:rsidR="00F33510" w:rsidRDefault="00F33510" w:rsidP="00F33510">
      <w:pPr>
        <w:pStyle w:val="ListParagraph"/>
        <w:numPr>
          <w:ilvl w:val="2"/>
          <w:numId w:val="6"/>
        </w:numPr>
        <w:spacing w:after="240" w:line="480" w:lineRule="auto"/>
        <w:contextualSpacing w:val="0"/>
        <w:rPr>
          <w:sz w:val="28"/>
          <w:szCs w:val="28"/>
        </w:rPr>
      </w:pPr>
      <w:r>
        <w:rPr>
          <w:sz w:val="28"/>
          <w:szCs w:val="28"/>
        </w:rPr>
        <w:t xml:space="preserve">During opening statement, prosecutor told jury they would not have police reports out with them during their deliberations and would only be used to refresh memories of witnesses, if at all.  Defense objects that the State was “explaining the law.”  In ruling on the objection, the judge said, “he’s talking about what’s </w:t>
      </w:r>
      <w:r>
        <w:rPr>
          <w:sz w:val="28"/>
          <w:szCs w:val="28"/>
        </w:rPr>
        <w:lastRenderedPageBreak/>
        <w:t xml:space="preserve">evidence and what’s not evidence.”  On appeal, defendant claimed that </w:t>
      </w:r>
      <w:r w:rsidR="002965CB">
        <w:rPr>
          <w:sz w:val="28"/>
          <w:szCs w:val="28"/>
        </w:rPr>
        <w:t xml:space="preserve">the judge’s ruling </w:t>
      </w:r>
      <w:r>
        <w:rPr>
          <w:sz w:val="28"/>
          <w:szCs w:val="28"/>
        </w:rPr>
        <w:t>was a commen</w:t>
      </w:r>
      <w:r w:rsidR="002965CB">
        <w:rPr>
          <w:sz w:val="28"/>
          <w:szCs w:val="28"/>
        </w:rPr>
        <w:t xml:space="preserve">t on the evidence by the trial judge.  The Supreme Court quickly rejected this as a comment on the evidence or on the guilt of the accused. </w:t>
      </w:r>
      <w:r w:rsidR="002965CB">
        <w:rPr>
          <w:i/>
          <w:iCs/>
          <w:sz w:val="28"/>
          <w:szCs w:val="28"/>
        </w:rPr>
        <w:t>[This one seems kind of obvious]</w:t>
      </w:r>
    </w:p>
    <w:p w14:paraId="62781055" w14:textId="0D3EC479" w:rsidR="002965CB" w:rsidRDefault="002965CB" w:rsidP="00F51690">
      <w:pPr>
        <w:pStyle w:val="ListParagraph"/>
        <w:keepNext/>
        <w:numPr>
          <w:ilvl w:val="1"/>
          <w:numId w:val="6"/>
        </w:numPr>
        <w:spacing w:after="240" w:line="480" w:lineRule="auto"/>
        <w:contextualSpacing w:val="0"/>
        <w:rPr>
          <w:sz w:val="28"/>
          <w:szCs w:val="28"/>
        </w:rPr>
      </w:pPr>
      <w:r>
        <w:rPr>
          <w:i/>
          <w:iCs/>
          <w:sz w:val="28"/>
          <w:szCs w:val="28"/>
        </w:rPr>
        <w:t>Jones v. State</w:t>
      </w:r>
      <w:r>
        <w:rPr>
          <w:sz w:val="28"/>
          <w:szCs w:val="28"/>
        </w:rPr>
        <w:t>, 304 Ga. 594, 601-602 (2018)</w:t>
      </w:r>
    </w:p>
    <w:p w14:paraId="3C040DA1" w14:textId="1577D9FB" w:rsidR="002965CB" w:rsidRDefault="002965CB" w:rsidP="002965CB">
      <w:pPr>
        <w:pStyle w:val="ListParagraph"/>
        <w:numPr>
          <w:ilvl w:val="2"/>
          <w:numId w:val="6"/>
        </w:numPr>
        <w:spacing w:after="240" w:line="480" w:lineRule="auto"/>
        <w:contextualSpacing w:val="0"/>
        <w:rPr>
          <w:sz w:val="28"/>
          <w:szCs w:val="28"/>
        </w:rPr>
      </w:pPr>
      <w:r>
        <w:rPr>
          <w:sz w:val="28"/>
          <w:szCs w:val="28"/>
        </w:rPr>
        <w:t xml:space="preserve">After the attending physician testified in a child abuse case, </w:t>
      </w:r>
      <w:r w:rsidRPr="002965CB">
        <w:rPr>
          <w:sz w:val="28"/>
          <w:szCs w:val="28"/>
        </w:rPr>
        <w:t>the judge said, “</w:t>
      </w:r>
      <w:r>
        <w:rPr>
          <w:sz w:val="28"/>
          <w:szCs w:val="28"/>
        </w:rPr>
        <w:t>L</w:t>
      </w:r>
      <w:r w:rsidRPr="002965CB">
        <w:rPr>
          <w:sz w:val="28"/>
          <w:szCs w:val="28"/>
        </w:rPr>
        <w:t>et’s take a quick break.  I think that was weighty testimony, we deserve a stretch break; do we not? Let’s do that.” – this comment was examined extensively on appeal but was found not to be error</w:t>
      </w:r>
      <w:r>
        <w:rPr>
          <w:sz w:val="28"/>
          <w:szCs w:val="28"/>
        </w:rPr>
        <w:t xml:space="preserve">.  </w:t>
      </w:r>
      <w:r>
        <w:rPr>
          <w:i/>
          <w:iCs/>
          <w:sz w:val="28"/>
          <w:szCs w:val="28"/>
        </w:rPr>
        <w:t>[This one also seems obvious]</w:t>
      </w:r>
    </w:p>
    <w:p w14:paraId="31F23ACA" w14:textId="501C6784" w:rsidR="002965CB" w:rsidRDefault="00E94EA2" w:rsidP="00F51690">
      <w:pPr>
        <w:pStyle w:val="ListParagraph"/>
        <w:keepNext/>
        <w:numPr>
          <w:ilvl w:val="1"/>
          <w:numId w:val="6"/>
        </w:numPr>
        <w:spacing w:after="240" w:line="480" w:lineRule="auto"/>
        <w:contextualSpacing w:val="0"/>
        <w:rPr>
          <w:sz w:val="28"/>
          <w:szCs w:val="28"/>
        </w:rPr>
      </w:pPr>
      <w:r>
        <w:rPr>
          <w:i/>
          <w:iCs/>
          <w:sz w:val="28"/>
          <w:szCs w:val="28"/>
        </w:rPr>
        <w:t>Brown v. State</w:t>
      </w:r>
      <w:r>
        <w:rPr>
          <w:sz w:val="28"/>
          <w:szCs w:val="28"/>
        </w:rPr>
        <w:t>, 302 Ga. 454, 463 (2017)</w:t>
      </w:r>
    </w:p>
    <w:p w14:paraId="6CBC0692" w14:textId="64C63454" w:rsidR="00E94EA2" w:rsidRDefault="00E94EA2" w:rsidP="00E94EA2">
      <w:pPr>
        <w:pStyle w:val="ListParagraph"/>
        <w:numPr>
          <w:ilvl w:val="2"/>
          <w:numId w:val="6"/>
        </w:numPr>
        <w:spacing w:after="240" w:line="480" w:lineRule="auto"/>
        <w:contextualSpacing w:val="0"/>
        <w:rPr>
          <w:sz w:val="28"/>
          <w:szCs w:val="28"/>
        </w:rPr>
      </w:pPr>
      <w:r>
        <w:rPr>
          <w:sz w:val="28"/>
          <w:szCs w:val="28"/>
        </w:rPr>
        <w:t>I</w:t>
      </w:r>
      <w:r w:rsidRPr="00E94EA2">
        <w:rPr>
          <w:sz w:val="28"/>
          <w:szCs w:val="28"/>
        </w:rPr>
        <w:t>n describing the redaction of a video confession, the judge told the jury that the statement had been reduced to only the “relevant portions” – not error because the comment was not an expression of opinion of guilt or on a disputed issue of fact</w:t>
      </w:r>
      <w:r>
        <w:rPr>
          <w:sz w:val="28"/>
          <w:szCs w:val="28"/>
        </w:rPr>
        <w:t>.</w:t>
      </w:r>
    </w:p>
    <w:p w14:paraId="22D2704E" w14:textId="095F499E" w:rsidR="00E94EA2" w:rsidRDefault="00E94EA2" w:rsidP="00F51690">
      <w:pPr>
        <w:pStyle w:val="ListParagraph"/>
        <w:keepNext/>
        <w:numPr>
          <w:ilvl w:val="1"/>
          <w:numId w:val="6"/>
        </w:numPr>
        <w:spacing w:after="240" w:line="480" w:lineRule="auto"/>
        <w:contextualSpacing w:val="0"/>
        <w:rPr>
          <w:sz w:val="28"/>
          <w:szCs w:val="28"/>
        </w:rPr>
      </w:pPr>
      <w:r w:rsidRPr="00E94EA2">
        <w:rPr>
          <w:i/>
          <w:iCs/>
          <w:sz w:val="28"/>
          <w:szCs w:val="28"/>
        </w:rPr>
        <w:lastRenderedPageBreak/>
        <w:t>Smith v. State</w:t>
      </w:r>
      <w:r w:rsidRPr="00E94EA2">
        <w:rPr>
          <w:sz w:val="28"/>
          <w:szCs w:val="28"/>
        </w:rPr>
        <w:t>, 297 Ga. 268, 270 (2015)</w:t>
      </w:r>
    </w:p>
    <w:p w14:paraId="686C3949" w14:textId="77777777" w:rsidR="009E40DC" w:rsidRDefault="00E94EA2" w:rsidP="00E94EA2">
      <w:pPr>
        <w:pStyle w:val="ListParagraph"/>
        <w:numPr>
          <w:ilvl w:val="2"/>
          <w:numId w:val="6"/>
        </w:numPr>
        <w:spacing w:after="240" w:line="480" w:lineRule="auto"/>
        <w:contextualSpacing w:val="0"/>
        <w:rPr>
          <w:sz w:val="28"/>
          <w:szCs w:val="28"/>
        </w:rPr>
      </w:pPr>
      <w:r>
        <w:rPr>
          <w:sz w:val="28"/>
          <w:szCs w:val="28"/>
        </w:rPr>
        <w:t>Eyewitness became noticeably upset during her testimony.  Judge sent jury out and asked the witness questions about her demeanor which revealed she did not feel well and had a</w:t>
      </w:r>
      <w:r w:rsidR="009E40DC">
        <w:rPr>
          <w:sz w:val="28"/>
          <w:szCs w:val="28"/>
        </w:rPr>
        <w:t xml:space="preserve">n ongoing </w:t>
      </w:r>
      <w:r>
        <w:rPr>
          <w:sz w:val="28"/>
          <w:szCs w:val="28"/>
        </w:rPr>
        <w:t xml:space="preserve">medical condition. </w:t>
      </w:r>
      <w:r w:rsidR="009E40DC">
        <w:rPr>
          <w:sz w:val="28"/>
          <w:szCs w:val="28"/>
        </w:rPr>
        <w:t>The judge asked if the witness needed a break and she indicated that she did not, that she just wanted to get this over and go home.</w:t>
      </w:r>
    </w:p>
    <w:p w14:paraId="56A83CA0" w14:textId="77777777" w:rsidR="009E40DC" w:rsidRDefault="009E40DC" w:rsidP="00E94EA2">
      <w:pPr>
        <w:pStyle w:val="ListParagraph"/>
        <w:numPr>
          <w:ilvl w:val="2"/>
          <w:numId w:val="6"/>
        </w:numPr>
        <w:spacing w:after="240" w:line="480" w:lineRule="auto"/>
        <w:contextualSpacing w:val="0"/>
        <w:rPr>
          <w:sz w:val="28"/>
          <w:szCs w:val="28"/>
        </w:rPr>
      </w:pPr>
      <w:r>
        <w:rPr>
          <w:sz w:val="28"/>
          <w:szCs w:val="28"/>
        </w:rPr>
        <w:t>When the jury came back into the courtroom, the judge told them the following:</w:t>
      </w:r>
    </w:p>
    <w:p w14:paraId="2797EFB1" w14:textId="7F6792D1" w:rsidR="00E94EA2" w:rsidRDefault="009E40DC" w:rsidP="009E40DC">
      <w:pPr>
        <w:pStyle w:val="ListParagraph"/>
        <w:numPr>
          <w:ilvl w:val="3"/>
          <w:numId w:val="6"/>
        </w:numPr>
        <w:spacing w:after="240" w:line="480" w:lineRule="auto"/>
        <w:contextualSpacing w:val="0"/>
        <w:rPr>
          <w:sz w:val="28"/>
          <w:szCs w:val="28"/>
        </w:rPr>
      </w:pPr>
      <w:r w:rsidRPr="009E40DC">
        <w:rPr>
          <w:sz w:val="28"/>
          <w:szCs w:val="28"/>
        </w:rPr>
        <w:t xml:space="preserve">[The witness] doesn't feel well this morning. She's having some personal medical issues. And she's not upset with any of the lawyers, but she doesn't feel well. But we're going to try to finish asking her questions. </w:t>
      </w:r>
      <w:r w:rsidRPr="009E40DC">
        <w:rPr>
          <w:i/>
          <w:iCs/>
          <w:sz w:val="28"/>
          <w:szCs w:val="28"/>
        </w:rPr>
        <w:t>But I just wanted y'all to know that the stress is not really related to this case</w:t>
      </w:r>
      <w:r w:rsidRPr="009E40DC">
        <w:rPr>
          <w:sz w:val="28"/>
          <w:szCs w:val="28"/>
        </w:rPr>
        <w:t>. So we're going to try to get her out of here as soon as we can.</w:t>
      </w:r>
      <w:r w:rsidR="00E94EA2">
        <w:rPr>
          <w:sz w:val="28"/>
          <w:szCs w:val="28"/>
        </w:rPr>
        <w:t xml:space="preserve"> </w:t>
      </w:r>
    </w:p>
    <w:p w14:paraId="437866EB" w14:textId="70EBE132" w:rsidR="009E40DC" w:rsidRDefault="009E40DC" w:rsidP="009E40DC">
      <w:pPr>
        <w:pStyle w:val="ListParagraph"/>
        <w:numPr>
          <w:ilvl w:val="2"/>
          <w:numId w:val="6"/>
        </w:numPr>
        <w:spacing w:after="240" w:line="480" w:lineRule="auto"/>
        <w:contextualSpacing w:val="0"/>
        <w:rPr>
          <w:sz w:val="28"/>
          <w:szCs w:val="28"/>
        </w:rPr>
      </w:pPr>
      <w:r>
        <w:rPr>
          <w:sz w:val="28"/>
          <w:szCs w:val="28"/>
        </w:rPr>
        <w:t>The Supreme Court found that this comment by the judge was not an improper judicial comment but Chief Justice Melton dissented</w:t>
      </w:r>
      <w:r w:rsidR="005A5CEF">
        <w:rPr>
          <w:sz w:val="28"/>
          <w:szCs w:val="28"/>
        </w:rPr>
        <w:t>.  He</w:t>
      </w:r>
      <w:r>
        <w:rPr>
          <w:sz w:val="28"/>
          <w:szCs w:val="28"/>
        </w:rPr>
        <w:t xml:space="preserve"> noted that the judge’s comment </w:t>
      </w:r>
      <w:r w:rsidR="005A5CEF">
        <w:rPr>
          <w:sz w:val="28"/>
          <w:szCs w:val="28"/>
        </w:rPr>
        <w:t xml:space="preserve">might have </w:t>
      </w:r>
      <w:r w:rsidR="005A5CEF">
        <w:rPr>
          <w:sz w:val="28"/>
          <w:szCs w:val="28"/>
        </w:rPr>
        <w:lastRenderedPageBreak/>
        <w:t>impacted the jury’s consideration of the demeanor of the witness which is an important part of making a credibility determination.</w:t>
      </w:r>
    </w:p>
    <w:p w14:paraId="242B3992" w14:textId="282FC837" w:rsidR="00AE15D9" w:rsidRDefault="00AE15D9" w:rsidP="00F51690">
      <w:pPr>
        <w:pStyle w:val="ListParagraph"/>
        <w:keepNext/>
        <w:numPr>
          <w:ilvl w:val="1"/>
          <w:numId w:val="6"/>
        </w:numPr>
        <w:spacing w:after="240" w:line="480" w:lineRule="auto"/>
        <w:contextualSpacing w:val="0"/>
        <w:rPr>
          <w:sz w:val="28"/>
          <w:szCs w:val="28"/>
        </w:rPr>
      </w:pPr>
      <w:r>
        <w:rPr>
          <w:i/>
          <w:iCs/>
          <w:sz w:val="28"/>
          <w:szCs w:val="28"/>
        </w:rPr>
        <w:t>Pyatt v. State</w:t>
      </w:r>
      <w:r>
        <w:rPr>
          <w:sz w:val="28"/>
          <w:szCs w:val="28"/>
        </w:rPr>
        <w:t>, 298 Ga. 742, 747-748 (2016)</w:t>
      </w:r>
    </w:p>
    <w:p w14:paraId="0ECA3340" w14:textId="77777777" w:rsidR="00A957E5" w:rsidRDefault="00AE15D9" w:rsidP="00AE15D9">
      <w:pPr>
        <w:pStyle w:val="ListParagraph"/>
        <w:numPr>
          <w:ilvl w:val="2"/>
          <w:numId w:val="6"/>
        </w:numPr>
        <w:spacing w:after="240" w:line="480" w:lineRule="auto"/>
        <w:contextualSpacing w:val="0"/>
        <w:rPr>
          <w:sz w:val="28"/>
          <w:szCs w:val="28"/>
        </w:rPr>
      </w:pPr>
      <w:r>
        <w:rPr>
          <w:sz w:val="28"/>
          <w:szCs w:val="28"/>
        </w:rPr>
        <w:t xml:space="preserve">During trial, prosecutor called detective to the stand and had him read aloud a statement made by a witness who had previously testified.  Defense objected </w:t>
      </w:r>
      <w:r w:rsidR="009D46C8">
        <w:rPr>
          <w:sz w:val="28"/>
          <w:szCs w:val="28"/>
        </w:rPr>
        <w:t>(made a “continuing witness” objection???) which the court overruled but then asked the prosecutor why it was necessary to have the officer read the prior statement of the witness again.  The prosecutor indicated that this was “the critical statement, critical evidence.”  In response, the trial judge said, “</w:t>
      </w:r>
      <w:r w:rsidR="009D46C8">
        <w:rPr>
          <w:i/>
          <w:iCs/>
          <w:sz w:val="28"/>
          <w:szCs w:val="28"/>
        </w:rPr>
        <w:t>It is</w:t>
      </w:r>
      <w:r w:rsidR="009D46C8">
        <w:rPr>
          <w:sz w:val="28"/>
          <w:szCs w:val="28"/>
        </w:rPr>
        <w:t>. But it’s admitted on some basis</w:t>
      </w:r>
      <w:r w:rsidR="00A957E5">
        <w:rPr>
          <w:sz w:val="28"/>
          <w:szCs w:val="28"/>
        </w:rPr>
        <w:t xml:space="preserve"> [already]….”</w:t>
      </w:r>
    </w:p>
    <w:p w14:paraId="4C209FAD" w14:textId="37E215C1" w:rsidR="00AE15D9" w:rsidRDefault="00A957E5" w:rsidP="00A957E5">
      <w:pPr>
        <w:pStyle w:val="ListParagraph"/>
        <w:numPr>
          <w:ilvl w:val="3"/>
          <w:numId w:val="6"/>
        </w:numPr>
        <w:spacing w:after="240" w:line="480" w:lineRule="auto"/>
        <w:contextualSpacing w:val="0"/>
        <w:rPr>
          <w:sz w:val="28"/>
          <w:szCs w:val="28"/>
        </w:rPr>
      </w:pPr>
      <w:r>
        <w:rPr>
          <w:sz w:val="28"/>
          <w:szCs w:val="28"/>
        </w:rPr>
        <w:t xml:space="preserve">This case raises an important issue in regard to judicial comments.  </w:t>
      </w:r>
      <w:r w:rsidRPr="00A957E5">
        <w:rPr>
          <w:sz w:val="28"/>
          <w:szCs w:val="28"/>
        </w:rPr>
        <w:t> </w:t>
      </w:r>
      <w:r>
        <w:rPr>
          <w:sz w:val="28"/>
          <w:szCs w:val="28"/>
        </w:rPr>
        <w:t>“</w:t>
      </w:r>
      <w:r w:rsidRPr="00A957E5">
        <w:rPr>
          <w:sz w:val="28"/>
          <w:szCs w:val="28"/>
        </w:rPr>
        <w:t xml:space="preserve">OCGA § 17–8–57 </w:t>
      </w:r>
      <w:r>
        <w:rPr>
          <w:sz w:val="28"/>
          <w:szCs w:val="28"/>
        </w:rPr>
        <w:t>‘</w:t>
      </w:r>
      <w:r w:rsidRPr="00A957E5">
        <w:rPr>
          <w:sz w:val="28"/>
          <w:szCs w:val="28"/>
        </w:rPr>
        <w:t xml:space="preserve">does not generally extend to colloquies between the judge and counsel regarding the admissibility of evidence. Furthermore, we have previously determined that remarks of a judge assigning a reason for his ruling are neither an expression of opinion nor a comment on </w:t>
      </w:r>
      <w:r w:rsidRPr="00A957E5">
        <w:rPr>
          <w:sz w:val="28"/>
          <w:szCs w:val="28"/>
        </w:rPr>
        <w:lastRenderedPageBreak/>
        <w:t>the evidence.</w:t>
      </w:r>
      <w:r>
        <w:rPr>
          <w:sz w:val="28"/>
          <w:szCs w:val="28"/>
        </w:rPr>
        <w:t xml:space="preserve">’” citing </w:t>
      </w:r>
      <w:r>
        <w:rPr>
          <w:i/>
          <w:iCs/>
          <w:sz w:val="28"/>
          <w:szCs w:val="28"/>
        </w:rPr>
        <w:t>Ellis v. State</w:t>
      </w:r>
      <w:r>
        <w:rPr>
          <w:sz w:val="28"/>
          <w:szCs w:val="28"/>
        </w:rPr>
        <w:t xml:space="preserve">, 292 Ga. 276, 282 (2013) and </w:t>
      </w:r>
      <w:r>
        <w:rPr>
          <w:i/>
          <w:iCs/>
          <w:sz w:val="28"/>
          <w:szCs w:val="28"/>
        </w:rPr>
        <w:t>Ridley v. State</w:t>
      </w:r>
      <w:r>
        <w:rPr>
          <w:sz w:val="28"/>
          <w:szCs w:val="28"/>
        </w:rPr>
        <w:t>, 290 Ga. 798, 800 (2012)</w:t>
      </w:r>
      <w:r w:rsidR="00275198">
        <w:rPr>
          <w:sz w:val="28"/>
          <w:szCs w:val="28"/>
        </w:rPr>
        <w:t xml:space="preserve">; See also </w:t>
      </w:r>
      <w:r w:rsidR="00275198">
        <w:rPr>
          <w:i/>
          <w:iCs/>
          <w:sz w:val="28"/>
          <w:szCs w:val="28"/>
        </w:rPr>
        <w:t>Redd v. State</w:t>
      </w:r>
      <w:r w:rsidR="00275198">
        <w:rPr>
          <w:sz w:val="28"/>
          <w:szCs w:val="28"/>
        </w:rPr>
        <w:t xml:space="preserve">, 240 Ga. 753 (1978), </w:t>
      </w:r>
      <w:r w:rsidR="00766D75">
        <w:rPr>
          <w:i/>
          <w:iCs/>
          <w:sz w:val="28"/>
          <w:szCs w:val="28"/>
        </w:rPr>
        <w:t>Linson v. State</w:t>
      </w:r>
      <w:r w:rsidR="00766D75">
        <w:rPr>
          <w:sz w:val="28"/>
          <w:szCs w:val="28"/>
        </w:rPr>
        <w:t xml:space="preserve">, 287 Ga. 881(2) (2010); </w:t>
      </w:r>
      <w:r w:rsidR="00766D75">
        <w:rPr>
          <w:i/>
          <w:iCs/>
          <w:sz w:val="28"/>
          <w:szCs w:val="28"/>
        </w:rPr>
        <w:t>Paslay v. State</w:t>
      </w:r>
      <w:r w:rsidR="00766D75">
        <w:rPr>
          <w:sz w:val="28"/>
          <w:szCs w:val="28"/>
        </w:rPr>
        <w:t>, 285 Ga. 616 (2009).</w:t>
      </w:r>
    </w:p>
    <w:p w14:paraId="7769659A" w14:textId="504C143C" w:rsidR="00562190" w:rsidRDefault="00562190" w:rsidP="00A957E5">
      <w:pPr>
        <w:pStyle w:val="ListParagraph"/>
        <w:numPr>
          <w:ilvl w:val="3"/>
          <w:numId w:val="6"/>
        </w:numPr>
        <w:spacing w:after="240" w:line="480" w:lineRule="auto"/>
        <w:contextualSpacing w:val="0"/>
        <w:rPr>
          <w:sz w:val="28"/>
          <w:szCs w:val="28"/>
        </w:rPr>
      </w:pPr>
      <w:r>
        <w:rPr>
          <w:sz w:val="28"/>
          <w:szCs w:val="28"/>
        </w:rPr>
        <w:t>Appellate court noted it would have been better for the trial judge to avoid the “it is [critical evidence]” comment but not a comment on the evidence.</w:t>
      </w:r>
    </w:p>
    <w:p w14:paraId="11B115F2" w14:textId="31CC3242" w:rsidR="00562190" w:rsidRDefault="00562190" w:rsidP="00F51690">
      <w:pPr>
        <w:pStyle w:val="ListParagraph"/>
        <w:keepNext/>
        <w:numPr>
          <w:ilvl w:val="1"/>
          <w:numId w:val="6"/>
        </w:numPr>
        <w:spacing w:after="240" w:line="480" w:lineRule="auto"/>
        <w:contextualSpacing w:val="0"/>
        <w:rPr>
          <w:sz w:val="28"/>
          <w:szCs w:val="28"/>
        </w:rPr>
      </w:pPr>
      <w:r>
        <w:rPr>
          <w:i/>
          <w:iCs/>
          <w:sz w:val="28"/>
          <w:szCs w:val="28"/>
        </w:rPr>
        <w:t>Smith v. State</w:t>
      </w:r>
      <w:r>
        <w:rPr>
          <w:sz w:val="28"/>
          <w:szCs w:val="28"/>
        </w:rPr>
        <w:t>, 292 Ga. 588, 589-590 (2013)</w:t>
      </w:r>
    </w:p>
    <w:p w14:paraId="01B0CEF2" w14:textId="1A4CD8E3" w:rsidR="00562190" w:rsidRDefault="00635E5D" w:rsidP="00562190">
      <w:pPr>
        <w:pStyle w:val="ListParagraph"/>
        <w:numPr>
          <w:ilvl w:val="2"/>
          <w:numId w:val="6"/>
        </w:numPr>
        <w:spacing w:after="240" w:line="480" w:lineRule="auto"/>
        <w:contextualSpacing w:val="0"/>
        <w:rPr>
          <w:sz w:val="28"/>
          <w:szCs w:val="28"/>
        </w:rPr>
      </w:pPr>
      <w:r>
        <w:rPr>
          <w:sz w:val="28"/>
          <w:szCs w:val="28"/>
        </w:rPr>
        <w:t>During direct examination of a crime scene investigator, the judge interjected “are you going to tie in how this is relevant to the issues in the case pretty soon?”  The prosecutor responded that she was attempting to give the jury a good understanding of the size of the parking lot in question.  The judge responded:</w:t>
      </w:r>
    </w:p>
    <w:p w14:paraId="112946B9" w14:textId="629C479E" w:rsidR="00635E5D" w:rsidRDefault="00635E5D" w:rsidP="00635E5D">
      <w:pPr>
        <w:pStyle w:val="ListParagraph"/>
        <w:numPr>
          <w:ilvl w:val="3"/>
          <w:numId w:val="6"/>
        </w:numPr>
        <w:spacing w:after="240" w:line="480" w:lineRule="auto"/>
        <w:contextualSpacing w:val="0"/>
        <w:rPr>
          <w:sz w:val="28"/>
          <w:szCs w:val="28"/>
        </w:rPr>
      </w:pPr>
      <w:r>
        <w:rPr>
          <w:sz w:val="28"/>
          <w:szCs w:val="28"/>
        </w:rPr>
        <w:t xml:space="preserve">Because of my experience is that Special Agent Davis </w:t>
      </w:r>
      <w:r w:rsidRPr="004A71D2">
        <w:rPr>
          <w:i/>
          <w:iCs/>
          <w:sz w:val="28"/>
          <w:szCs w:val="28"/>
        </w:rPr>
        <w:t>is a very thorough investigator</w:t>
      </w:r>
      <w:r>
        <w:rPr>
          <w:sz w:val="28"/>
          <w:szCs w:val="28"/>
        </w:rPr>
        <w:t>, and I don’t think that everything he found that day is relevant…..”</w:t>
      </w:r>
    </w:p>
    <w:p w14:paraId="20745EAE" w14:textId="0507DEF3" w:rsidR="004A71D2" w:rsidRDefault="004A71D2" w:rsidP="00635E5D">
      <w:pPr>
        <w:pStyle w:val="ListParagraph"/>
        <w:numPr>
          <w:ilvl w:val="3"/>
          <w:numId w:val="6"/>
        </w:numPr>
        <w:spacing w:after="240" w:line="480" w:lineRule="auto"/>
        <w:contextualSpacing w:val="0"/>
        <w:rPr>
          <w:sz w:val="28"/>
          <w:szCs w:val="28"/>
        </w:rPr>
      </w:pPr>
      <w:r>
        <w:rPr>
          <w:sz w:val="28"/>
          <w:szCs w:val="28"/>
        </w:rPr>
        <w:t>Court ruled that was an explanation of the judge’s ruling.</w:t>
      </w:r>
    </w:p>
    <w:p w14:paraId="1A00B944" w14:textId="5BA2D319" w:rsidR="004A71D2" w:rsidRPr="00F51690" w:rsidRDefault="004A71D2" w:rsidP="004A71D2">
      <w:pPr>
        <w:pStyle w:val="ListParagraph"/>
        <w:numPr>
          <w:ilvl w:val="0"/>
          <w:numId w:val="6"/>
        </w:numPr>
        <w:spacing w:after="240" w:line="480" w:lineRule="auto"/>
        <w:contextualSpacing w:val="0"/>
        <w:rPr>
          <w:b/>
          <w:bCs/>
          <w:sz w:val="28"/>
          <w:szCs w:val="28"/>
        </w:rPr>
      </w:pPr>
      <w:r w:rsidRPr="00F51690">
        <w:rPr>
          <w:b/>
          <w:bCs/>
          <w:sz w:val="28"/>
          <w:szCs w:val="28"/>
        </w:rPr>
        <w:lastRenderedPageBreak/>
        <w:t>[cases which were overturned]</w:t>
      </w:r>
    </w:p>
    <w:p w14:paraId="1089585A" w14:textId="68EE33C2" w:rsidR="004A71D2" w:rsidRDefault="004A71D2" w:rsidP="00F51690">
      <w:pPr>
        <w:pStyle w:val="ListParagraph"/>
        <w:keepNext/>
        <w:numPr>
          <w:ilvl w:val="1"/>
          <w:numId w:val="6"/>
        </w:numPr>
        <w:spacing w:after="240" w:line="480" w:lineRule="auto"/>
        <w:contextualSpacing w:val="0"/>
        <w:rPr>
          <w:sz w:val="28"/>
          <w:szCs w:val="28"/>
        </w:rPr>
      </w:pPr>
      <w:r>
        <w:rPr>
          <w:i/>
          <w:iCs/>
          <w:sz w:val="28"/>
          <w:szCs w:val="28"/>
        </w:rPr>
        <w:t>Murphy v. State</w:t>
      </w:r>
      <w:r>
        <w:rPr>
          <w:sz w:val="28"/>
          <w:szCs w:val="28"/>
        </w:rPr>
        <w:t>, 290 Ga. 459, 460-461 (2012)</w:t>
      </w:r>
    </w:p>
    <w:p w14:paraId="15448AFF" w14:textId="5AC75B6E" w:rsidR="004A71D2" w:rsidRDefault="004A71D2" w:rsidP="004A71D2">
      <w:pPr>
        <w:pStyle w:val="ListParagraph"/>
        <w:numPr>
          <w:ilvl w:val="2"/>
          <w:numId w:val="6"/>
        </w:numPr>
        <w:spacing w:after="240" w:line="480" w:lineRule="auto"/>
        <w:contextualSpacing w:val="0"/>
        <w:rPr>
          <w:sz w:val="28"/>
          <w:szCs w:val="28"/>
        </w:rPr>
      </w:pPr>
      <w:r>
        <w:rPr>
          <w:sz w:val="28"/>
          <w:szCs w:val="28"/>
        </w:rPr>
        <w:t xml:space="preserve">Detective on the stand, testifying about the defendant’s custodial statement.  </w:t>
      </w:r>
      <w:r w:rsidR="00F87818">
        <w:rPr>
          <w:sz w:val="28"/>
          <w:szCs w:val="28"/>
        </w:rPr>
        <w:t xml:space="preserve">Objection was made.  In response, judge said, </w:t>
      </w:r>
      <w:r w:rsidR="00F87818" w:rsidRPr="00F87818">
        <w:rPr>
          <w:sz w:val="28"/>
          <w:szCs w:val="28"/>
        </w:rPr>
        <w:t>“</w:t>
      </w:r>
      <w:r w:rsidR="00F87818">
        <w:rPr>
          <w:sz w:val="28"/>
          <w:szCs w:val="28"/>
        </w:rPr>
        <w:t>’</w:t>
      </w:r>
      <w:r w:rsidR="00F87818" w:rsidRPr="00F87818">
        <w:rPr>
          <w:sz w:val="28"/>
          <w:szCs w:val="28"/>
        </w:rPr>
        <w:t xml:space="preserve">You're asking this Detective, who </w:t>
      </w:r>
      <w:r w:rsidR="00F87818" w:rsidRPr="00DF2A5F">
        <w:rPr>
          <w:i/>
          <w:iCs/>
          <w:sz w:val="28"/>
          <w:szCs w:val="28"/>
        </w:rPr>
        <w:t>is a good detective</w:t>
      </w:r>
      <w:r w:rsidR="00F87818" w:rsidRPr="00F87818">
        <w:rPr>
          <w:sz w:val="28"/>
          <w:szCs w:val="28"/>
        </w:rPr>
        <w:t>, what is in someone, somebody else's head.</w:t>
      </w:r>
      <w:r w:rsidR="00F87818">
        <w:rPr>
          <w:sz w:val="28"/>
          <w:szCs w:val="28"/>
        </w:rPr>
        <w:t>’</w:t>
      </w:r>
      <w:r w:rsidR="00F87818" w:rsidRPr="00F87818">
        <w:rPr>
          <w:sz w:val="28"/>
          <w:szCs w:val="28"/>
        </w:rPr>
        <w:t xml:space="preserve">” Further, the trial court stated, </w:t>
      </w:r>
      <w:r w:rsidR="00F87818">
        <w:rPr>
          <w:sz w:val="28"/>
          <w:szCs w:val="28"/>
        </w:rPr>
        <w:t>‘</w:t>
      </w:r>
      <w:r w:rsidR="00F87818" w:rsidRPr="00F87818">
        <w:rPr>
          <w:sz w:val="28"/>
          <w:szCs w:val="28"/>
        </w:rPr>
        <w:t>[T]his man has worked a lot of cases and he's got a recollection and he's got a written memorandum and hopefully between the two of those and his good efforts we're going to find the truth of the matter.</w:t>
      </w:r>
      <w:r w:rsidR="00F87818">
        <w:rPr>
          <w:sz w:val="28"/>
          <w:szCs w:val="28"/>
        </w:rPr>
        <w:t>’</w:t>
      </w:r>
      <w:r w:rsidR="00F87818" w:rsidRPr="00F87818">
        <w:rPr>
          <w:sz w:val="28"/>
          <w:szCs w:val="28"/>
        </w:rPr>
        <w:t>”</w:t>
      </w:r>
    </w:p>
    <w:p w14:paraId="2D0B6E3E" w14:textId="0DF556B5" w:rsidR="00F87818" w:rsidRPr="00507866" w:rsidRDefault="00F87818" w:rsidP="004A71D2">
      <w:pPr>
        <w:pStyle w:val="ListParagraph"/>
        <w:numPr>
          <w:ilvl w:val="2"/>
          <w:numId w:val="6"/>
        </w:numPr>
        <w:spacing w:after="240" w:line="480" w:lineRule="auto"/>
        <w:contextualSpacing w:val="0"/>
        <w:rPr>
          <w:sz w:val="28"/>
          <w:szCs w:val="28"/>
        </w:rPr>
      </w:pPr>
      <w:r>
        <w:rPr>
          <w:sz w:val="28"/>
          <w:szCs w:val="28"/>
        </w:rPr>
        <w:t xml:space="preserve">Court ruled this was a violation of §17-8-57 – because it was disclosure of the judge’s opinion regarding the credibility of witnesses. (citing </w:t>
      </w:r>
      <w:r>
        <w:rPr>
          <w:i/>
          <w:iCs/>
          <w:sz w:val="28"/>
          <w:szCs w:val="28"/>
        </w:rPr>
        <w:t>Callaham v. State</w:t>
      </w:r>
      <w:r>
        <w:rPr>
          <w:sz w:val="28"/>
          <w:szCs w:val="28"/>
        </w:rPr>
        <w:t>, 305 Ga. App. 626(1) (2010)).</w:t>
      </w:r>
      <w:r w:rsidR="00DF2A5F">
        <w:rPr>
          <w:sz w:val="28"/>
          <w:szCs w:val="28"/>
        </w:rPr>
        <w:t xml:space="preserve">  </w:t>
      </w:r>
      <w:r w:rsidR="00DF2A5F">
        <w:rPr>
          <w:b/>
          <w:bCs/>
          <w:i/>
          <w:iCs/>
          <w:sz w:val="28"/>
          <w:szCs w:val="28"/>
        </w:rPr>
        <w:t xml:space="preserve">[Note – commenting on credibility of witnesses is not </w:t>
      </w:r>
      <w:r w:rsidR="00507866">
        <w:rPr>
          <w:b/>
          <w:bCs/>
          <w:i/>
          <w:iCs/>
          <w:sz w:val="28"/>
          <w:szCs w:val="28"/>
        </w:rPr>
        <w:t>covered by</w:t>
      </w:r>
      <w:r w:rsidR="00DF2A5F">
        <w:rPr>
          <w:b/>
          <w:bCs/>
          <w:i/>
          <w:iCs/>
          <w:sz w:val="28"/>
          <w:szCs w:val="28"/>
        </w:rPr>
        <w:t xml:space="preserve"> the statute – but appellate court noted that credibility is intertwined with determining facts of case and is, therefore, implicitly included within the prohibition of §17-8-57]</w:t>
      </w:r>
    </w:p>
    <w:p w14:paraId="180C1DF8" w14:textId="79E67525" w:rsidR="00507866" w:rsidRDefault="00507866" w:rsidP="00507866">
      <w:pPr>
        <w:pStyle w:val="ListParagraph"/>
        <w:numPr>
          <w:ilvl w:val="3"/>
          <w:numId w:val="6"/>
        </w:numPr>
        <w:spacing w:after="240" w:line="480" w:lineRule="auto"/>
        <w:contextualSpacing w:val="0"/>
        <w:rPr>
          <w:sz w:val="28"/>
          <w:szCs w:val="28"/>
        </w:rPr>
      </w:pPr>
      <w:r>
        <w:rPr>
          <w:sz w:val="28"/>
          <w:szCs w:val="28"/>
        </w:rPr>
        <w:lastRenderedPageBreak/>
        <w:t>There was no objection during trial but Supreme Court labeled this as “plain error.”</w:t>
      </w:r>
    </w:p>
    <w:p w14:paraId="19290E12" w14:textId="717A2A79" w:rsidR="00E32B7A" w:rsidRDefault="00E32B7A" w:rsidP="00F51690">
      <w:pPr>
        <w:pStyle w:val="ListParagraph"/>
        <w:keepNext/>
        <w:numPr>
          <w:ilvl w:val="1"/>
          <w:numId w:val="6"/>
        </w:numPr>
        <w:spacing w:after="240" w:line="480" w:lineRule="auto"/>
        <w:contextualSpacing w:val="0"/>
        <w:rPr>
          <w:sz w:val="28"/>
          <w:szCs w:val="28"/>
        </w:rPr>
      </w:pPr>
      <w:r>
        <w:rPr>
          <w:i/>
          <w:iCs/>
          <w:sz w:val="28"/>
          <w:szCs w:val="28"/>
        </w:rPr>
        <w:t>Jones v. State</w:t>
      </w:r>
      <w:r>
        <w:rPr>
          <w:sz w:val="28"/>
          <w:szCs w:val="28"/>
        </w:rPr>
        <w:t>, 352 Ga. App. 380, 384 (2019)</w:t>
      </w:r>
    </w:p>
    <w:p w14:paraId="76BC5851" w14:textId="1DB69515" w:rsidR="00E32B7A" w:rsidRDefault="00E32B7A" w:rsidP="00E32B7A">
      <w:pPr>
        <w:pStyle w:val="ListParagraph"/>
        <w:numPr>
          <w:ilvl w:val="2"/>
          <w:numId w:val="6"/>
        </w:numPr>
        <w:spacing w:after="240" w:line="480" w:lineRule="auto"/>
        <w:contextualSpacing w:val="0"/>
        <w:rPr>
          <w:sz w:val="28"/>
          <w:szCs w:val="28"/>
        </w:rPr>
      </w:pPr>
      <w:r>
        <w:rPr>
          <w:sz w:val="28"/>
          <w:szCs w:val="28"/>
        </w:rPr>
        <w:t xml:space="preserve">Defendant is pro se (always seems to be a tricky issue for judges).  In a rape case, defendant repeatedly asks the same questions over and over again.  Prosecutor objects.  In response, defendant says he is “just trying to get to the truth.”  The judge responded, “Sir, </w:t>
      </w:r>
      <w:r w:rsidRPr="00E32B7A">
        <w:rPr>
          <w:i/>
          <w:iCs/>
          <w:sz w:val="28"/>
          <w:szCs w:val="28"/>
        </w:rPr>
        <w:t>all of this is truth</w:t>
      </w:r>
      <w:r>
        <w:rPr>
          <w:sz w:val="28"/>
          <w:szCs w:val="28"/>
        </w:rPr>
        <w:t>.  Move on to your next question.”</w:t>
      </w:r>
    </w:p>
    <w:p w14:paraId="0081F756" w14:textId="47C70453" w:rsidR="00E32B7A" w:rsidRDefault="00E32B7A" w:rsidP="00E32B7A">
      <w:pPr>
        <w:pStyle w:val="ListParagraph"/>
        <w:numPr>
          <w:ilvl w:val="2"/>
          <w:numId w:val="6"/>
        </w:numPr>
        <w:spacing w:after="240" w:line="480" w:lineRule="auto"/>
        <w:contextualSpacing w:val="0"/>
        <w:rPr>
          <w:sz w:val="28"/>
          <w:szCs w:val="28"/>
        </w:rPr>
      </w:pPr>
      <w:r>
        <w:rPr>
          <w:sz w:val="28"/>
          <w:szCs w:val="28"/>
        </w:rPr>
        <w:t xml:space="preserve">Court of Appeals reversed rape conviction based upon that comment of the trial judge.  Judge was clearly trying to communicate, “all </w:t>
      </w:r>
      <w:r w:rsidR="00F3786B">
        <w:rPr>
          <w:sz w:val="28"/>
          <w:szCs w:val="28"/>
        </w:rPr>
        <w:t xml:space="preserve">of this </w:t>
      </w:r>
      <w:r>
        <w:rPr>
          <w:sz w:val="28"/>
          <w:szCs w:val="28"/>
        </w:rPr>
        <w:t>testimony is under oath” but instead said, “all of this is truth.”</w:t>
      </w:r>
    </w:p>
    <w:p w14:paraId="38FDB8AC" w14:textId="67C64B90" w:rsidR="00F51690" w:rsidRPr="00133CB5" w:rsidRDefault="00F51690" w:rsidP="00F51690">
      <w:r>
        <w:rPr>
          <w:b/>
          <w:bCs/>
        </w:rPr>
        <w:pict w14:anchorId="609FA693">
          <v:rect id="_x0000_i1032" style="width:0;height:1.5pt" o:hralign="center" o:hrstd="t" o:hr="t" fillcolor="#a0a0a0" stroked="f"/>
        </w:pict>
      </w:r>
    </w:p>
    <w:p w14:paraId="37260EA8" w14:textId="063D6883" w:rsidR="00F91603" w:rsidRDefault="00EF2CDE" w:rsidP="00F51690">
      <w:pPr>
        <w:pStyle w:val="ListParagraph"/>
        <w:numPr>
          <w:ilvl w:val="0"/>
          <w:numId w:val="6"/>
        </w:numPr>
        <w:spacing w:after="240" w:line="480" w:lineRule="auto"/>
        <w:contextualSpacing w:val="0"/>
        <w:rPr>
          <w:sz w:val="28"/>
          <w:szCs w:val="28"/>
        </w:rPr>
      </w:pPr>
      <w:r>
        <w:rPr>
          <w:sz w:val="28"/>
          <w:szCs w:val="28"/>
        </w:rPr>
        <w:t>Two exceptions (provided judge does not lose his/her mind and go too far)</w:t>
      </w:r>
    </w:p>
    <w:p w14:paraId="7CDF2874" w14:textId="140096BE" w:rsidR="00EF2CDE" w:rsidRDefault="00EF2CDE" w:rsidP="00EF2CDE">
      <w:pPr>
        <w:pStyle w:val="ListParagraph"/>
        <w:numPr>
          <w:ilvl w:val="1"/>
          <w:numId w:val="6"/>
        </w:numPr>
        <w:spacing w:after="240" w:line="480" w:lineRule="auto"/>
        <w:contextualSpacing w:val="0"/>
        <w:rPr>
          <w:sz w:val="28"/>
          <w:szCs w:val="28"/>
        </w:rPr>
      </w:pPr>
      <w:r>
        <w:rPr>
          <w:sz w:val="28"/>
          <w:szCs w:val="28"/>
        </w:rPr>
        <w:t>Ruling on objections</w:t>
      </w:r>
    </w:p>
    <w:p w14:paraId="75A3BA02" w14:textId="5ACE3B5B" w:rsidR="00EF2CDE" w:rsidRDefault="00EF2CDE" w:rsidP="00EF2CDE">
      <w:pPr>
        <w:pStyle w:val="ListParagraph"/>
        <w:numPr>
          <w:ilvl w:val="2"/>
          <w:numId w:val="6"/>
        </w:numPr>
        <w:spacing w:after="240" w:line="480" w:lineRule="auto"/>
        <w:contextualSpacing w:val="0"/>
        <w:rPr>
          <w:sz w:val="28"/>
          <w:szCs w:val="28"/>
        </w:rPr>
      </w:pPr>
      <w:r>
        <w:rPr>
          <w:i/>
          <w:iCs/>
          <w:sz w:val="28"/>
          <w:szCs w:val="28"/>
        </w:rPr>
        <w:lastRenderedPageBreak/>
        <w:t>Pyatt</w:t>
      </w:r>
      <w:r>
        <w:rPr>
          <w:sz w:val="28"/>
          <w:szCs w:val="28"/>
        </w:rPr>
        <w:t xml:space="preserve">, above; </w:t>
      </w:r>
      <w:r>
        <w:rPr>
          <w:i/>
          <w:iCs/>
          <w:sz w:val="28"/>
          <w:szCs w:val="28"/>
        </w:rPr>
        <w:t>Willis v. State</w:t>
      </w:r>
      <w:r>
        <w:rPr>
          <w:sz w:val="28"/>
          <w:szCs w:val="28"/>
        </w:rPr>
        <w:t>, 304 Ga. 686 (2018).</w:t>
      </w:r>
    </w:p>
    <w:p w14:paraId="2E375E1F" w14:textId="34C7F3C4" w:rsidR="00EF2CDE" w:rsidRDefault="00EF2CDE" w:rsidP="00EF2CDE">
      <w:pPr>
        <w:pStyle w:val="ListParagraph"/>
        <w:numPr>
          <w:ilvl w:val="1"/>
          <w:numId w:val="6"/>
        </w:numPr>
        <w:spacing w:after="240" w:line="480" w:lineRule="auto"/>
        <w:contextualSpacing w:val="0"/>
        <w:rPr>
          <w:sz w:val="28"/>
          <w:szCs w:val="28"/>
        </w:rPr>
      </w:pPr>
      <w:r>
        <w:rPr>
          <w:sz w:val="28"/>
          <w:szCs w:val="28"/>
        </w:rPr>
        <w:t>Comments made in attempt to regulate proceedings</w:t>
      </w:r>
    </w:p>
    <w:p w14:paraId="75DF7AA5" w14:textId="2ADB2ECD" w:rsidR="00EF2CDE" w:rsidRDefault="00AE3A04" w:rsidP="00EF2CDE">
      <w:pPr>
        <w:pStyle w:val="ListParagraph"/>
        <w:numPr>
          <w:ilvl w:val="2"/>
          <w:numId w:val="6"/>
        </w:numPr>
        <w:spacing w:after="240" w:line="480" w:lineRule="auto"/>
        <w:contextualSpacing w:val="0"/>
        <w:rPr>
          <w:sz w:val="28"/>
          <w:szCs w:val="28"/>
        </w:rPr>
      </w:pPr>
      <w:r w:rsidRPr="00AE3A04">
        <w:rPr>
          <w:i/>
          <w:iCs/>
          <w:sz w:val="28"/>
          <w:szCs w:val="28"/>
        </w:rPr>
        <w:t>Ledford v. State</w:t>
      </w:r>
      <w:r w:rsidRPr="00AE3A04">
        <w:rPr>
          <w:sz w:val="28"/>
          <w:szCs w:val="28"/>
        </w:rPr>
        <w:t xml:space="preserve">, 289 Ga. 70, 84-85 (2011), disapproved on other grounds by </w:t>
      </w:r>
      <w:r w:rsidRPr="00AE3A04">
        <w:rPr>
          <w:i/>
          <w:iCs/>
          <w:sz w:val="28"/>
          <w:szCs w:val="28"/>
        </w:rPr>
        <w:t>Willis v. State</w:t>
      </w:r>
      <w:r w:rsidRPr="00AE3A04">
        <w:rPr>
          <w:sz w:val="28"/>
          <w:szCs w:val="28"/>
        </w:rPr>
        <w:t>, 304 Ga. 686 (2018).</w:t>
      </w:r>
    </w:p>
    <w:p w14:paraId="359F35BB" w14:textId="128B015F" w:rsidR="00AE3A04" w:rsidRDefault="00AE3A04" w:rsidP="00AE3A04">
      <w:pPr>
        <w:pStyle w:val="ListParagraph"/>
        <w:numPr>
          <w:ilvl w:val="3"/>
          <w:numId w:val="6"/>
        </w:numPr>
        <w:spacing w:after="240" w:line="480" w:lineRule="auto"/>
        <w:contextualSpacing w:val="0"/>
        <w:rPr>
          <w:sz w:val="28"/>
          <w:szCs w:val="28"/>
        </w:rPr>
      </w:pPr>
      <w:r w:rsidRPr="00AE3A04">
        <w:rPr>
          <w:sz w:val="28"/>
          <w:szCs w:val="28"/>
        </w:rPr>
        <w:t xml:space="preserve">In </w:t>
      </w:r>
      <w:r w:rsidRPr="00AE3A04">
        <w:rPr>
          <w:i/>
          <w:iCs/>
          <w:sz w:val="28"/>
          <w:szCs w:val="28"/>
        </w:rPr>
        <w:t>Ledford</w:t>
      </w:r>
      <w:r w:rsidRPr="00AE3A04">
        <w:rPr>
          <w:sz w:val="28"/>
          <w:szCs w:val="28"/>
        </w:rPr>
        <w:t xml:space="preserve">, the judge approved of a jury view of the location where the victim’s body was discovered.  It was a wooded area.  “In preparing the jury for its visit to the crime scene, the trial judge stated, ‘I'll ask the Sheriff to go because in the woods there are all kinds of critters, snakes and dogs and cats and whatever that might be out there.’”  That comment was made as part of “a proper exercise of the trial court's duty to manage the trial proceedings and to ensure the well-being of the jury.” </w:t>
      </w:r>
      <w:r w:rsidRPr="00AE3A04">
        <w:rPr>
          <w:i/>
          <w:iCs/>
          <w:sz w:val="28"/>
          <w:szCs w:val="28"/>
        </w:rPr>
        <w:t>Ledford</w:t>
      </w:r>
      <w:r w:rsidRPr="00AE3A04">
        <w:rPr>
          <w:sz w:val="28"/>
          <w:szCs w:val="28"/>
        </w:rPr>
        <w:t>, at 85.</w:t>
      </w:r>
    </w:p>
    <w:p w14:paraId="79C04C50" w14:textId="3A3C7545" w:rsidR="00AE3A04" w:rsidRDefault="00AE3A04" w:rsidP="00AE3A04">
      <w:pPr>
        <w:rPr>
          <w:b/>
          <w:bCs/>
        </w:rPr>
      </w:pPr>
      <w:r>
        <w:rPr>
          <w:b/>
          <w:bCs/>
        </w:rPr>
        <w:pict w14:anchorId="74499053">
          <v:rect id="_x0000_i1034" style="width:0;height:1.5pt" o:hralign="center" o:hrstd="t" o:hr="t" fillcolor="#a0a0a0" stroked="f"/>
        </w:pict>
      </w:r>
    </w:p>
    <w:p w14:paraId="3C6BAE16" w14:textId="7F6EBC05" w:rsidR="00AE3A04" w:rsidRPr="0053445B" w:rsidRDefault="00AE3A04" w:rsidP="00AE3A04">
      <w:pPr>
        <w:pStyle w:val="ListParagraph"/>
        <w:numPr>
          <w:ilvl w:val="0"/>
          <w:numId w:val="6"/>
        </w:numPr>
        <w:spacing w:after="240" w:line="480" w:lineRule="auto"/>
        <w:contextualSpacing w:val="0"/>
        <w:rPr>
          <w:sz w:val="28"/>
          <w:szCs w:val="28"/>
        </w:rPr>
      </w:pPr>
      <w:r w:rsidRPr="0053445B">
        <w:rPr>
          <w:sz w:val="28"/>
          <w:szCs w:val="28"/>
        </w:rPr>
        <w:t xml:space="preserve">If you make a misstatement, </w:t>
      </w:r>
      <w:r w:rsidR="0053445B" w:rsidRPr="0053445B">
        <w:rPr>
          <w:sz w:val="28"/>
          <w:szCs w:val="28"/>
        </w:rPr>
        <w:t xml:space="preserve">if it was part of ruling on objection, make curative instruction and deny motion for mistrial; </w:t>
      </w:r>
    </w:p>
    <w:p w14:paraId="563013A9" w14:textId="7A21E203" w:rsidR="0053445B" w:rsidRPr="0053445B" w:rsidRDefault="0053445B" w:rsidP="0053445B">
      <w:pPr>
        <w:pStyle w:val="ListParagraph"/>
        <w:numPr>
          <w:ilvl w:val="1"/>
          <w:numId w:val="6"/>
        </w:numPr>
        <w:spacing w:after="240" w:line="480" w:lineRule="auto"/>
        <w:contextualSpacing w:val="0"/>
        <w:rPr>
          <w:sz w:val="28"/>
          <w:szCs w:val="28"/>
        </w:rPr>
      </w:pPr>
      <w:r w:rsidRPr="0053445B">
        <w:rPr>
          <w:sz w:val="28"/>
          <w:szCs w:val="28"/>
        </w:rPr>
        <w:t xml:space="preserve">Same if it was </w:t>
      </w:r>
      <w:r>
        <w:rPr>
          <w:sz w:val="28"/>
          <w:szCs w:val="28"/>
        </w:rPr>
        <w:t xml:space="preserve">simply </w:t>
      </w:r>
      <w:r w:rsidRPr="0053445B">
        <w:rPr>
          <w:sz w:val="28"/>
          <w:szCs w:val="28"/>
        </w:rPr>
        <w:t>an attempt to regulate the proceedings</w:t>
      </w:r>
    </w:p>
    <w:p w14:paraId="66790C59" w14:textId="00E880DC" w:rsidR="0053445B" w:rsidRDefault="0053445B" w:rsidP="0053445B">
      <w:pPr>
        <w:pStyle w:val="ListParagraph"/>
        <w:numPr>
          <w:ilvl w:val="0"/>
          <w:numId w:val="6"/>
        </w:numPr>
        <w:spacing w:after="240" w:line="480" w:lineRule="auto"/>
        <w:contextualSpacing w:val="0"/>
        <w:rPr>
          <w:sz w:val="28"/>
          <w:szCs w:val="28"/>
        </w:rPr>
      </w:pPr>
      <w:r w:rsidRPr="0053445B">
        <w:rPr>
          <w:sz w:val="28"/>
          <w:szCs w:val="28"/>
        </w:rPr>
        <w:lastRenderedPageBreak/>
        <w:t>But if it could be seen as a comment on the defendant’s guilt, you will have to grant the mistrial request with apologies to all involved</w:t>
      </w:r>
    </w:p>
    <w:p w14:paraId="72A41D75" w14:textId="7048156E" w:rsidR="0053445B" w:rsidRDefault="0053445B" w:rsidP="0053445B">
      <w:pPr>
        <w:pStyle w:val="ListParagraph"/>
        <w:numPr>
          <w:ilvl w:val="0"/>
          <w:numId w:val="6"/>
        </w:numPr>
        <w:spacing w:after="240" w:line="480" w:lineRule="auto"/>
        <w:contextualSpacing w:val="0"/>
        <w:rPr>
          <w:sz w:val="28"/>
          <w:szCs w:val="28"/>
        </w:rPr>
      </w:pPr>
      <w:r>
        <w:rPr>
          <w:sz w:val="28"/>
          <w:szCs w:val="28"/>
        </w:rPr>
        <w:t>Remember that an alleged comment on the evidence requires a timely objection unless your comment could be construed as affecting the “substantive rights of the parties”</w:t>
      </w:r>
    </w:p>
    <w:p w14:paraId="186B2363" w14:textId="73A00CB5" w:rsidR="0053445B" w:rsidRPr="0053445B" w:rsidRDefault="0053445B" w:rsidP="0053445B">
      <w:pPr>
        <w:pStyle w:val="ListParagraph"/>
        <w:numPr>
          <w:ilvl w:val="0"/>
          <w:numId w:val="6"/>
        </w:numPr>
        <w:spacing w:after="240" w:line="480" w:lineRule="auto"/>
        <w:contextualSpacing w:val="0"/>
        <w:rPr>
          <w:sz w:val="28"/>
          <w:szCs w:val="28"/>
        </w:rPr>
      </w:pPr>
      <w:r>
        <w:rPr>
          <w:sz w:val="28"/>
          <w:szCs w:val="28"/>
        </w:rPr>
        <w:t>But a comment on the defendant’s guilt does not require a timely objection.</w:t>
      </w:r>
    </w:p>
    <w:p w14:paraId="2EEC4C6B" w14:textId="77777777" w:rsidR="00AE3A04" w:rsidRDefault="00AE3A04" w:rsidP="00AE3A04">
      <w:pPr>
        <w:spacing w:after="240" w:line="480" w:lineRule="auto"/>
        <w:rPr>
          <w:b/>
          <w:bCs/>
        </w:rPr>
      </w:pPr>
      <w:r>
        <w:rPr>
          <w:b/>
          <w:bCs/>
        </w:rPr>
        <w:pict w14:anchorId="114D6C6C">
          <v:rect id="_x0000_i1033" style="width:0;height:1.5pt" o:hralign="center" o:hrstd="t" o:hr="t" fillcolor="#a0a0a0" stroked="f"/>
        </w:pict>
      </w:r>
    </w:p>
    <w:p w14:paraId="455D5C3B" w14:textId="450D6BC5" w:rsidR="00AE3A04" w:rsidRDefault="00AE3A04" w:rsidP="00AE3A04">
      <w:pPr>
        <w:spacing w:after="240" w:line="480" w:lineRule="auto"/>
        <w:rPr>
          <w:sz w:val="28"/>
          <w:szCs w:val="28"/>
        </w:rPr>
      </w:pPr>
    </w:p>
    <w:p w14:paraId="3DC01704" w14:textId="59440C3A" w:rsidR="00AE3A04" w:rsidRDefault="00AE3A04" w:rsidP="0053445B">
      <w:pPr>
        <w:keepNext/>
        <w:spacing w:after="240" w:line="480" w:lineRule="auto"/>
        <w:jc w:val="center"/>
        <w:rPr>
          <w:sz w:val="28"/>
          <w:szCs w:val="28"/>
        </w:rPr>
      </w:pPr>
      <w:r>
        <w:rPr>
          <w:b/>
          <w:bCs/>
          <w:sz w:val="28"/>
          <w:szCs w:val="28"/>
          <w:u w:val="single"/>
        </w:rPr>
        <w:t>WRAP UP</w:t>
      </w:r>
    </w:p>
    <w:p w14:paraId="2295EBDB" w14:textId="3AF3506A" w:rsidR="00AE3A04" w:rsidRDefault="00AE3A04" w:rsidP="00AE3A04">
      <w:pPr>
        <w:spacing w:after="240" w:line="480" w:lineRule="auto"/>
        <w:rPr>
          <w:sz w:val="28"/>
          <w:szCs w:val="28"/>
        </w:rPr>
      </w:pPr>
      <w:r>
        <w:rPr>
          <w:sz w:val="28"/>
          <w:szCs w:val="28"/>
        </w:rPr>
        <w:t>If it is your habit to question witnesses, stop it!</w:t>
      </w:r>
    </w:p>
    <w:p w14:paraId="2360C5AE" w14:textId="68A86C0A" w:rsidR="00AE3A04" w:rsidRDefault="00AE3A04" w:rsidP="00AE3A04">
      <w:pPr>
        <w:spacing w:after="240" w:line="480" w:lineRule="auto"/>
        <w:rPr>
          <w:sz w:val="28"/>
          <w:szCs w:val="28"/>
        </w:rPr>
      </w:pPr>
      <w:r>
        <w:rPr>
          <w:sz w:val="28"/>
          <w:szCs w:val="28"/>
        </w:rPr>
        <w:t>You can rule on objections but keep it within the bounds of actually ruling on objections.</w:t>
      </w:r>
    </w:p>
    <w:p w14:paraId="2045A62F" w14:textId="25796CE6" w:rsidR="00AE3A04" w:rsidRDefault="00AE3A04" w:rsidP="00AE3A04">
      <w:pPr>
        <w:spacing w:after="240" w:line="480" w:lineRule="auto"/>
        <w:rPr>
          <w:sz w:val="28"/>
          <w:szCs w:val="28"/>
        </w:rPr>
      </w:pPr>
      <w:r>
        <w:rPr>
          <w:sz w:val="28"/>
          <w:szCs w:val="28"/>
        </w:rPr>
        <w:t>Do not be lazy with your words.</w:t>
      </w:r>
    </w:p>
    <w:p w14:paraId="3E538BBF" w14:textId="17594369" w:rsidR="0053445B" w:rsidRPr="00AE3A04" w:rsidRDefault="0053445B" w:rsidP="00AE3A04">
      <w:pPr>
        <w:spacing w:after="240" w:line="480" w:lineRule="auto"/>
        <w:rPr>
          <w:sz w:val="28"/>
          <w:szCs w:val="28"/>
        </w:rPr>
      </w:pPr>
      <w:r>
        <w:rPr>
          <w:sz w:val="28"/>
          <w:szCs w:val="28"/>
        </w:rPr>
        <w:t>Do not get frustrated or exasperated, particularly with pro se defendants.</w:t>
      </w:r>
      <w:r w:rsidR="001A1462">
        <w:rPr>
          <w:sz w:val="28"/>
          <w:szCs w:val="28"/>
        </w:rPr>
        <w:t xml:space="preserve">  Just rule without any sarcasm or biting retorts.</w:t>
      </w:r>
    </w:p>
    <w:sectPr w:rsidR="0053445B" w:rsidRPr="00AE3A04" w:rsidSect="0050763B">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9CF28" w14:textId="77777777" w:rsidR="00FC4461" w:rsidRDefault="00FC4461" w:rsidP="0049750C">
      <w:pPr>
        <w:spacing w:line="240" w:lineRule="auto"/>
      </w:pPr>
      <w:r>
        <w:separator/>
      </w:r>
    </w:p>
  </w:endnote>
  <w:endnote w:type="continuationSeparator" w:id="0">
    <w:p w14:paraId="1949146E" w14:textId="77777777" w:rsidR="00FC4461" w:rsidRDefault="00FC4461" w:rsidP="00497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6763" w14:textId="77777777" w:rsidR="001A1462" w:rsidRDefault="001A1462" w:rsidP="00C527D7">
    <w:pPr>
      <w:pStyle w:val="Footer"/>
      <w:tabs>
        <w:tab w:val="clear" w:pos="4680"/>
        <w:tab w:val="clear" w:pos="9360"/>
      </w:tabs>
      <w:jc w:val="center"/>
      <w:rPr>
        <w:b/>
        <w:bCs/>
        <w:sz w:val="20"/>
        <w:szCs w:val="20"/>
      </w:rPr>
    </w:pPr>
  </w:p>
  <w:p w14:paraId="5B9F0287" w14:textId="519C90F7" w:rsidR="001A1462" w:rsidRDefault="001A1462" w:rsidP="00C527D7">
    <w:pPr>
      <w:pStyle w:val="Footer"/>
      <w:tabs>
        <w:tab w:val="clear" w:pos="4680"/>
        <w:tab w:val="clear" w:pos="9360"/>
      </w:tabs>
      <w:jc w:val="center"/>
      <w:rPr>
        <w:b/>
        <w:bCs/>
        <w:sz w:val="20"/>
        <w:szCs w:val="20"/>
      </w:rPr>
    </w:pPr>
    <w:r>
      <w:rPr>
        <w:b/>
        <w:bCs/>
        <w:sz w:val="20"/>
        <w:szCs w:val="20"/>
      </w:rPr>
      <w:t>JUDICIAL COMMENT PODCAST NOTES</w:t>
    </w:r>
  </w:p>
  <w:p w14:paraId="7E30CC68" w14:textId="43805B57" w:rsidR="001A1462" w:rsidRPr="00DB0007" w:rsidRDefault="001A1462" w:rsidP="00C527D7">
    <w:pPr>
      <w:pStyle w:val="Footer"/>
      <w:tabs>
        <w:tab w:val="clear" w:pos="4680"/>
        <w:tab w:val="clear" w:pos="9360"/>
      </w:tabs>
      <w:jc w:val="center"/>
      <w:rPr>
        <w:b/>
        <w:bCs/>
        <w:sz w:val="20"/>
        <w:szCs w:val="20"/>
      </w:rPr>
    </w:pPr>
    <w:r>
      <w:rPr>
        <w:b/>
        <w:bCs/>
        <w:sz w:val="20"/>
        <w:szCs w:val="20"/>
      </w:rPr>
      <w:t>RECORDED JUNE 3, 2020</w:t>
    </w:r>
  </w:p>
  <w:p w14:paraId="311EAA0B" w14:textId="77777777" w:rsidR="001A1462" w:rsidRDefault="001A1462"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5D222001" w14:textId="77777777" w:rsidR="001A1462" w:rsidRDefault="001A1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2F15B" w14:textId="77777777" w:rsidR="00FC4461" w:rsidRDefault="00FC4461" w:rsidP="0049750C">
      <w:pPr>
        <w:spacing w:line="240" w:lineRule="auto"/>
      </w:pPr>
      <w:r>
        <w:separator/>
      </w:r>
    </w:p>
  </w:footnote>
  <w:footnote w:type="continuationSeparator" w:id="0">
    <w:p w14:paraId="667668C1" w14:textId="77777777" w:rsidR="00FC4461" w:rsidRDefault="00FC4461" w:rsidP="004975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E5576"/>
    <w:multiLevelType w:val="multilevel"/>
    <w:tmpl w:val="2026C1AC"/>
    <w:lvl w:ilvl="0">
      <w:start w:val="1"/>
      <w:numFmt w:val="bullet"/>
      <w:lvlText w:val=""/>
      <w:lvlJc w:val="left"/>
      <w:pPr>
        <w:ind w:left="432" w:hanging="432"/>
      </w:pPr>
      <w:rPr>
        <w:rFonts w:ascii="Wingdings" w:hAnsi="Wingdings" w:hint="default"/>
      </w:rPr>
    </w:lvl>
    <w:lvl w:ilvl="1">
      <w:start w:val="1"/>
      <w:numFmt w:val="bullet"/>
      <w:lvlText w:val="o"/>
      <w:lvlJc w:val="left"/>
      <w:pPr>
        <w:ind w:left="864" w:hanging="432"/>
      </w:pPr>
      <w:rPr>
        <w:rFonts w:ascii="Courier New" w:hAnsi="Courier New" w:hint="default"/>
      </w:rPr>
    </w:lvl>
    <w:lvl w:ilvl="2">
      <w:start w:val="1"/>
      <w:numFmt w:val="bullet"/>
      <w:lvlText w:val=""/>
      <w:lvlJc w:val="left"/>
      <w:pPr>
        <w:ind w:left="1296" w:hanging="432"/>
      </w:pPr>
      <w:rPr>
        <w:rFonts w:ascii="Wingdings" w:hAnsi="Wingdings" w:hint="default"/>
      </w:rPr>
    </w:lvl>
    <w:lvl w:ilvl="3">
      <w:start w:val="1"/>
      <w:numFmt w:val="bullet"/>
      <w:lvlText w:val=""/>
      <w:lvlJc w:val="left"/>
      <w:pPr>
        <w:ind w:left="1728" w:hanging="432"/>
      </w:pPr>
      <w:rPr>
        <w:rFonts w:ascii="Symbol" w:hAnsi="Symbol" w:hint="default"/>
      </w:rPr>
    </w:lvl>
    <w:lvl w:ilvl="4">
      <w:start w:val="1"/>
      <w:numFmt w:val="bullet"/>
      <w:lvlText w:val="o"/>
      <w:lvlJc w:val="left"/>
      <w:pPr>
        <w:ind w:left="2160" w:hanging="432"/>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952" w:hanging="432"/>
      </w:pPr>
      <w:rPr>
        <w:rFonts w:ascii="Symbol" w:hAnsi="Symbol" w:hint="default"/>
      </w:rPr>
    </w:lvl>
    <w:lvl w:ilvl="7">
      <w:start w:val="1"/>
      <w:numFmt w:val="bullet"/>
      <w:lvlText w:val="o"/>
      <w:lvlJc w:val="left"/>
      <w:pPr>
        <w:ind w:left="3384" w:hanging="432"/>
      </w:pPr>
      <w:rPr>
        <w:rFonts w:ascii="Courier New" w:hAnsi="Courier New" w:hint="default"/>
      </w:rPr>
    </w:lvl>
    <w:lvl w:ilvl="8">
      <w:start w:val="1"/>
      <w:numFmt w:val="bullet"/>
      <w:lvlText w:val=""/>
      <w:lvlJc w:val="left"/>
      <w:pPr>
        <w:ind w:left="9360" w:hanging="720"/>
      </w:pPr>
      <w:rPr>
        <w:rFonts w:ascii="Wingdings" w:hAnsi="Wingdings" w:hint="default"/>
      </w:rPr>
    </w:lvl>
  </w:abstractNum>
  <w:abstractNum w:abstractNumId="1" w15:restartNumberingAfterBreak="0">
    <w:nsid w:val="49811209"/>
    <w:multiLevelType w:val="multilevel"/>
    <w:tmpl w:val="4AAAE628"/>
    <w:lvl w:ilvl="0">
      <w:start w:val="1"/>
      <w:numFmt w:val="upperRoman"/>
      <w:lvlText w:val="%1)"/>
      <w:lvlJc w:val="right"/>
      <w:pPr>
        <w:tabs>
          <w:tab w:val="num" w:pos="864"/>
        </w:tabs>
        <w:ind w:left="504" w:hanging="504"/>
      </w:pPr>
      <w:rPr>
        <w:rFonts w:ascii="Arial" w:hAnsi="Arial" w:hint="default"/>
        <w:b/>
        <w:i w:val="0"/>
        <w:color w:val="auto"/>
        <w:sz w:val="28"/>
      </w:rPr>
    </w:lvl>
    <w:lvl w:ilvl="1">
      <w:start w:val="1"/>
      <w:numFmt w:val="decimal"/>
      <w:lvlText w:val="%2)"/>
      <w:lvlJc w:val="left"/>
      <w:pPr>
        <w:ind w:left="936" w:hanging="432"/>
      </w:pPr>
      <w:rPr>
        <w:rFonts w:ascii="Arial" w:hAnsi="Arial" w:hint="default"/>
        <w:b/>
        <w:i w:val="0"/>
        <w:color w:val="auto"/>
        <w:sz w:val="24"/>
        <w:u w:val="none"/>
      </w:rPr>
    </w:lvl>
    <w:lvl w:ilvl="2">
      <w:start w:val="1"/>
      <w:numFmt w:val="lowerLetter"/>
      <w:lvlText w:val="%3)"/>
      <w:lvlJc w:val="left"/>
      <w:pPr>
        <w:ind w:left="1296" w:hanging="360"/>
      </w:pPr>
      <w:rPr>
        <w:rFonts w:ascii="Arial" w:hAnsi="Arial" w:hint="default"/>
        <w:b/>
        <w:i w:val="0"/>
        <w:color w:val="auto"/>
        <w:sz w:val="24"/>
      </w:rPr>
    </w:lvl>
    <w:lvl w:ilvl="3">
      <w:start w:val="1"/>
      <w:numFmt w:val="lowerRoman"/>
      <w:pStyle w:val="Heading4"/>
      <w:lvlText w:val="(%4)"/>
      <w:lvlJc w:val="right"/>
      <w:pPr>
        <w:ind w:left="1872" w:hanging="432"/>
      </w:pPr>
      <w:rPr>
        <w:rFonts w:ascii="Arial" w:hAnsi="Arial" w:hint="default"/>
        <w:b/>
        <w:i w:val="0"/>
        <w:color w:val="auto"/>
        <w:sz w:val="24"/>
      </w:rPr>
    </w:lvl>
    <w:lvl w:ilvl="4">
      <w:start w:val="1"/>
      <w:numFmt w:val="decimal"/>
      <w:lvlText w:val="(%5)"/>
      <w:lvlJc w:val="right"/>
      <w:pPr>
        <w:tabs>
          <w:tab w:val="num" w:pos="2160"/>
        </w:tabs>
        <w:ind w:left="2376" w:hanging="504"/>
      </w:pPr>
      <w:rPr>
        <w:rFonts w:ascii="Arial" w:hAnsi="Arial" w:hint="default"/>
        <w:b/>
        <w:i w:val="0"/>
        <w:color w:val="auto"/>
        <w:sz w:val="24"/>
      </w:rPr>
    </w:lvl>
    <w:lvl w:ilvl="5">
      <w:start w:val="1"/>
      <w:numFmt w:val="upperLetter"/>
      <w:lvlText w:val="(%6)"/>
      <w:lvlJc w:val="right"/>
      <w:pPr>
        <w:tabs>
          <w:tab w:val="num" w:pos="2664"/>
        </w:tabs>
        <w:ind w:left="2736" w:hanging="360"/>
      </w:pPr>
      <w:rPr>
        <w:rFonts w:ascii="Arial" w:hAnsi="Arial" w:hint="default"/>
        <w:b/>
        <w:i w:val="0"/>
        <w:color w:val="auto"/>
        <w:sz w:val="24"/>
      </w:rPr>
    </w:lvl>
    <w:lvl w:ilvl="6">
      <w:start w:val="1"/>
      <w:numFmt w:val="decimal"/>
      <w:lvlText w:val="%7."/>
      <w:lvlJc w:val="left"/>
      <w:pPr>
        <w:ind w:left="2448" w:hanging="432"/>
      </w:pPr>
      <w:rPr>
        <w:rFonts w:hint="default"/>
      </w:rPr>
    </w:lvl>
    <w:lvl w:ilvl="7">
      <w:start w:val="1"/>
      <w:numFmt w:val="lowerLetter"/>
      <w:lvlText w:val="%8."/>
      <w:lvlJc w:val="left"/>
      <w:pPr>
        <w:ind w:left="2736" w:hanging="432"/>
      </w:pPr>
      <w:rPr>
        <w:rFonts w:hint="default"/>
      </w:rPr>
    </w:lvl>
    <w:lvl w:ilvl="8">
      <w:start w:val="1"/>
      <w:numFmt w:val="lowerRoman"/>
      <w:lvlText w:val="%9."/>
      <w:lvlJc w:val="left"/>
      <w:pPr>
        <w:ind w:left="3024" w:hanging="432"/>
      </w:pPr>
      <w:rPr>
        <w:rFonts w:hint="default"/>
      </w:rPr>
    </w:lvl>
  </w:abstractNum>
  <w:abstractNum w:abstractNumId="2" w15:restartNumberingAfterBreak="0">
    <w:nsid w:val="623B3D2B"/>
    <w:multiLevelType w:val="multilevel"/>
    <w:tmpl w:val="C104715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4F"/>
    <w:rsid w:val="00054499"/>
    <w:rsid w:val="000A3106"/>
    <w:rsid w:val="000E533C"/>
    <w:rsid w:val="000E5775"/>
    <w:rsid w:val="00113138"/>
    <w:rsid w:val="00133CB5"/>
    <w:rsid w:val="001A1462"/>
    <w:rsid w:val="002420E8"/>
    <w:rsid w:val="00256DBB"/>
    <w:rsid w:val="002579DD"/>
    <w:rsid w:val="00275198"/>
    <w:rsid w:val="0029311A"/>
    <w:rsid w:val="002965CB"/>
    <w:rsid w:val="002B5709"/>
    <w:rsid w:val="002C75AE"/>
    <w:rsid w:val="003B5A90"/>
    <w:rsid w:val="003B7543"/>
    <w:rsid w:val="0049750C"/>
    <w:rsid w:val="004A71D2"/>
    <w:rsid w:val="004C1776"/>
    <w:rsid w:val="0050018F"/>
    <w:rsid w:val="00501EAB"/>
    <w:rsid w:val="0050763B"/>
    <w:rsid w:val="00507866"/>
    <w:rsid w:val="0053445B"/>
    <w:rsid w:val="00562190"/>
    <w:rsid w:val="005750DF"/>
    <w:rsid w:val="005A5CEF"/>
    <w:rsid w:val="005C6F4F"/>
    <w:rsid w:val="00635E5D"/>
    <w:rsid w:val="006413F5"/>
    <w:rsid w:val="00740800"/>
    <w:rsid w:val="00766D75"/>
    <w:rsid w:val="008B06BE"/>
    <w:rsid w:val="008C14D1"/>
    <w:rsid w:val="008D0EB0"/>
    <w:rsid w:val="009D46C8"/>
    <w:rsid w:val="009E40DC"/>
    <w:rsid w:val="00A957E5"/>
    <w:rsid w:val="00AD455F"/>
    <w:rsid w:val="00AE15D9"/>
    <w:rsid w:val="00AE3A04"/>
    <w:rsid w:val="00BE4B9D"/>
    <w:rsid w:val="00BF4EAA"/>
    <w:rsid w:val="00C950AA"/>
    <w:rsid w:val="00CB3150"/>
    <w:rsid w:val="00DF2A5F"/>
    <w:rsid w:val="00E32B7A"/>
    <w:rsid w:val="00E94EA2"/>
    <w:rsid w:val="00EC319F"/>
    <w:rsid w:val="00EF2CDE"/>
    <w:rsid w:val="00F037CD"/>
    <w:rsid w:val="00F16B80"/>
    <w:rsid w:val="00F33510"/>
    <w:rsid w:val="00F3786B"/>
    <w:rsid w:val="00F51690"/>
    <w:rsid w:val="00F87818"/>
    <w:rsid w:val="00F91261"/>
    <w:rsid w:val="00F91603"/>
    <w:rsid w:val="00FC4461"/>
    <w:rsid w:val="00FE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7648"/>
  <w15:chartTrackingRefBased/>
  <w15:docId w15:val="{1C1627F3-4BFC-4AFD-AD4F-7801A352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DD"/>
    <w:pPr>
      <w:spacing w:after="0" w:line="360" w:lineRule="auto"/>
    </w:pPr>
    <w:rPr>
      <w:rFonts w:ascii="Arial" w:hAnsi="Arial" w:cs="Times New Roman"/>
      <w:sz w:val="24"/>
    </w:rPr>
  </w:style>
  <w:style w:type="paragraph" w:styleId="Heading1">
    <w:name w:val="heading 1"/>
    <w:basedOn w:val="ListParagraph"/>
    <w:next w:val="ListParagraph"/>
    <w:link w:val="Heading1Char"/>
    <w:uiPriority w:val="9"/>
    <w:qFormat/>
    <w:rsid w:val="00BE4B9D"/>
    <w:pPr>
      <w:keepNext/>
      <w:numPr>
        <w:numId w:val="5"/>
      </w:numPr>
      <w:tabs>
        <w:tab w:val="num" w:pos="864"/>
      </w:tabs>
      <w:spacing w:after="240"/>
      <w:ind w:left="504" w:hanging="504"/>
      <w:contextualSpacing w:val="0"/>
      <w:outlineLvl w:val="0"/>
    </w:pPr>
    <w:rPr>
      <w:bCs/>
      <w:sz w:val="28"/>
      <w:szCs w:val="28"/>
      <w:u w:val="single"/>
    </w:rPr>
  </w:style>
  <w:style w:type="paragraph" w:styleId="Heading4">
    <w:name w:val="heading 4"/>
    <w:basedOn w:val="Normal"/>
    <w:link w:val="Heading4Char"/>
    <w:uiPriority w:val="9"/>
    <w:unhideWhenUsed/>
    <w:qFormat/>
    <w:rsid w:val="00BE4B9D"/>
    <w:pPr>
      <w:numPr>
        <w:ilvl w:val="3"/>
        <w:numId w:val="4"/>
      </w:numPr>
      <w:outlineLvl w:val="3"/>
    </w:pPr>
    <w:rPr>
      <w:rFonts w:eastAsiaTheme="majorEastAsia" w:cstheme="majorBidi"/>
      <w:b/>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qFormat/>
    <w:rsid w:val="00BF4EAA"/>
    <w:pPr>
      <w:autoSpaceDE w:val="0"/>
      <w:autoSpaceDN w:val="0"/>
      <w:spacing w:after="120"/>
      <w:ind w:left="576" w:hanging="576"/>
    </w:pPr>
    <w:rPr>
      <w:rFonts w:eastAsia="Times New Roman" w:cstheme="minorBidi"/>
      <w:szCs w:val="20"/>
    </w:rPr>
  </w:style>
  <w:style w:type="character" w:customStyle="1" w:styleId="EndnoteTextChar">
    <w:name w:val="Endnote Text Char"/>
    <w:basedOn w:val="DefaultParagraphFont"/>
    <w:link w:val="EndnoteText"/>
    <w:rsid w:val="00BF4EAA"/>
    <w:rPr>
      <w:rFonts w:ascii="Arial" w:eastAsia="Times New Roman" w:hAnsi="Arial"/>
      <w:sz w:val="24"/>
      <w:szCs w:val="20"/>
    </w:rPr>
  </w:style>
  <w:style w:type="character" w:styleId="Strong">
    <w:name w:val="Strong"/>
    <w:basedOn w:val="DefaultParagraphFont"/>
    <w:uiPriority w:val="22"/>
    <w:qFormat/>
    <w:rsid w:val="00BE4B9D"/>
    <w:rPr>
      <w:b/>
      <w:bCs/>
    </w:rPr>
  </w:style>
  <w:style w:type="character" w:customStyle="1" w:styleId="Heading1Char">
    <w:name w:val="Heading 1 Char"/>
    <w:basedOn w:val="DefaultParagraphFont"/>
    <w:link w:val="Heading1"/>
    <w:uiPriority w:val="9"/>
    <w:rsid w:val="00BE4B9D"/>
    <w:rPr>
      <w:rFonts w:ascii="Arial" w:hAnsi="Arial"/>
      <w:bCs/>
      <w:sz w:val="28"/>
      <w:szCs w:val="28"/>
      <w:u w:val="single"/>
    </w:rPr>
  </w:style>
  <w:style w:type="paragraph" w:styleId="ListParagraph">
    <w:name w:val="List Paragraph"/>
    <w:basedOn w:val="Normal"/>
    <w:uiPriority w:val="34"/>
    <w:qFormat/>
    <w:rsid w:val="00BE4B9D"/>
    <w:pPr>
      <w:ind w:left="720"/>
      <w:contextualSpacing/>
    </w:pPr>
  </w:style>
  <w:style w:type="character" w:customStyle="1" w:styleId="Heading4Char">
    <w:name w:val="Heading 4 Char"/>
    <w:basedOn w:val="DefaultParagraphFont"/>
    <w:link w:val="Heading4"/>
    <w:uiPriority w:val="9"/>
    <w:rsid w:val="00BE4B9D"/>
    <w:rPr>
      <w:rFonts w:ascii="Arial" w:eastAsiaTheme="majorEastAsia" w:hAnsi="Arial" w:cstheme="majorBidi"/>
      <w:b/>
      <w:iCs/>
    </w:rPr>
  </w:style>
  <w:style w:type="character" w:styleId="Emphasis">
    <w:name w:val="Emphasis"/>
    <w:basedOn w:val="DefaultParagraphFont"/>
    <w:uiPriority w:val="20"/>
    <w:qFormat/>
    <w:rsid w:val="00BE4B9D"/>
    <w:rPr>
      <w:i/>
      <w:iCs/>
    </w:rPr>
  </w:style>
  <w:style w:type="character" w:styleId="EndnoteReference">
    <w:name w:val="endnote reference"/>
    <w:basedOn w:val="DefaultParagraphFont"/>
    <w:uiPriority w:val="99"/>
    <w:unhideWhenUsed/>
    <w:qFormat/>
    <w:rsid w:val="000E5775"/>
    <w:rPr>
      <w:rFonts w:ascii="Arial" w:hAnsi="Arial"/>
      <w:b w:val="0"/>
      <w:bCs/>
      <w:color w:val="auto"/>
      <w:sz w:val="24"/>
      <w:vertAlign w:val="superscript"/>
    </w:rPr>
  </w:style>
  <w:style w:type="paragraph" w:styleId="TOC1">
    <w:name w:val="toc 1"/>
    <w:basedOn w:val="Normal"/>
    <w:next w:val="Normal"/>
    <w:link w:val="TOC1Char"/>
    <w:uiPriority w:val="39"/>
    <w:unhideWhenUsed/>
    <w:qFormat/>
    <w:rsid w:val="002C75AE"/>
    <w:pPr>
      <w:keepNext/>
      <w:spacing w:after="240" w:line="312" w:lineRule="auto"/>
      <w:ind w:left="720" w:right="720" w:hanging="720"/>
    </w:pPr>
    <w:rPr>
      <w:rFonts w:cstheme="minorHAnsi"/>
      <w:sz w:val="28"/>
    </w:rPr>
  </w:style>
  <w:style w:type="character" w:customStyle="1" w:styleId="TOC1Char">
    <w:name w:val="TOC 1 Char"/>
    <w:basedOn w:val="DefaultParagraphFont"/>
    <w:link w:val="TOC1"/>
    <w:uiPriority w:val="39"/>
    <w:rsid w:val="002C75AE"/>
    <w:rPr>
      <w:rFonts w:ascii="Arial" w:hAnsi="Arial" w:cstheme="minorHAnsi"/>
      <w:sz w:val="28"/>
    </w:rPr>
  </w:style>
  <w:style w:type="paragraph" w:styleId="TOC2">
    <w:name w:val="toc 2"/>
    <w:basedOn w:val="Normal"/>
    <w:next w:val="Normal"/>
    <w:uiPriority w:val="39"/>
    <w:unhideWhenUsed/>
    <w:qFormat/>
    <w:rsid w:val="002C75AE"/>
    <w:pPr>
      <w:spacing w:after="240" w:line="312" w:lineRule="auto"/>
      <w:ind w:left="1152" w:right="720" w:hanging="432"/>
    </w:pPr>
    <w:rPr>
      <w:rFonts w:cstheme="minorHAnsi"/>
    </w:rPr>
  </w:style>
  <w:style w:type="paragraph" w:customStyle="1" w:styleId="LEGALQUOTE">
    <w:name w:val="LEGAL QUOTE"/>
    <w:basedOn w:val="Normal"/>
    <w:qFormat/>
    <w:rsid w:val="00BF4EAA"/>
    <w:pPr>
      <w:keepLines/>
      <w:spacing w:before="240" w:after="240" w:line="312" w:lineRule="auto"/>
      <w:ind w:left="720" w:right="720"/>
    </w:pPr>
    <w:rPr>
      <w:bCs/>
      <w:iCs/>
    </w:rPr>
  </w:style>
  <w:style w:type="character" w:styleId="Hyperlink">
    <w:name w:val="Hyperlink"/>
    <w:basedOn w:val="DefaultParagraphFont"/>
    <w:uiPriority w:val="99"/>
    <w:unhideWhenUsed/>
    <w:rsid w:val="00133CB5"/>
    <w:rPr>
      <w:color w:val="0000FF"/>
      <w:u w:val="single"/>
    </w:rPr>
  </w:style>
  <w:style w:type="character" w:styleId="UnresolvedMention">
    <w:name w:val="Unresolved Mention"/>
    <w:basedOn w:val="DefaultParagraphFont"/>
    <w:uiPriority w:val="99"/>
    <w:semiHidden/>
    <w:unhideWhenUsed/>
    <w:rsid w:val="00EC319F"/>
    <w:rPr>
      <w:color w:val="605E5C"/>
      <w:shd w:val="clear" w:color="auto" w:fill="E1DFDD"/>
    </w:rPr>
  </w:style>
  <w:style w:type="paragraph" w:styleId="Header">
    <w:name w:val="header"/>
    <w:basedOn w:val="Normal"/>
    <w:link w:val="HeaderChar"/>
    <w:uiPriority w:val="99"/>
    <w:unhideWhenUsed/>
    <w:rsid w:val="001A1462"/>
    <w:pPr>
      <w:tabs>
        <w:tab w:val="center" w:pos="4680"/>
        <w:tab w:val="right" w:pos="9360"/>
      </w:tabs>
      <w:spacing w:line="240" w:lineRule="auto"/>
    </w:pPr>
  </w:style>
  <w:style w:type="character" w:customStyle="1" w:styleId="HeaderChar">
    <w:name w:val="Header Char"/>
    <w:basedOn w:val="DefaultParagraphFont"/>
    <w:link w:val="Header"/>
    <w:uiPriority w:val="99"/>
    <w:rsid w:val="001A1462"/>
    <w:rPr>
      <w:rFonts w:ascii="Arial" w:hAnsi="Arial" w:cs="Times New Roman"/>
      <w:sz w:val="24"/>
    </w:rPr>
  </w:style>
  <w:style w:type="paragraph" w:styleId="Footer">
    <w:name w:val="footer"/>
    <w:basedOn w:val="Normal"/>
    <w:link w:val="FooterChar"/>
    <w:uiPriority w:val="99"/>
    <w:unhideWhenUsed/>
    <w:rsid w:val="001A1462"/>
    <w:pPr>
      <w:tabs>
        <w:tab w:val="center" w:pos="4680"/>
        <w:tab w:val="right" w:pos="9360"/>
      </w:tabs>
      <w:spacing w:line="240" w:lineRule="auto"/>
    </w:pPr>
  </w:style>
  <w:style w:type="character" w:customStyle="1" w:styleId="FooterChar">
    <w:name w:val="Footer Char"/>
    <w:basedOn w:val="DefaultParagraphFont"/>
    <w:link w:val="Footer"/>
    <w:uiPriority w:val="99"/>
    <w:rsid w:val="001A1462"/>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032457">
      <w:bodyDiv w:val="1"/>
      <w:marLeft w:val="0"/>
      <w:marRight w:val="0"/>
      <w:marTop w:val="0"/>
      <w:marBottom w:val="0"/>
      <w:divBdr>
        <w:top w:val="none" w:sz="0" w:space="0" w:color="auto"/>
        <w:left w:val="none" w:sz="0" w:space="0" w:color="auto"/>
        <w:bottom w:val="none" w:sz="0" w:space="0" w:color="auto"/>
        <w:right w:val="none" w:sz="0" w:space="0" w:color="auto"/>
      </w:divBdr>
      <w:divsChild>
        <w:div w:id="2116515486">
          <w:marLeft w:val="0"/>
          <w:marRight w:val="0"/>
          <w:marTop w:val="0"/>
          <w:marBottom w:val="0"/>
          <w:divBdr>
            <w:top w:val="none" w:sz="0" w:space="0" w:color="auto"/>
            <w:left w:val="none" w:sz="0" w:space="0" w:color="auto"/>
            <w:bottom w:val="none" w:sz="0" w:space="0" w:color="auto"/>
            <w:right w:val="none" w:sz="0" w:space="0" w:color="auto"/>
          </w:divBdr>
        </w:div>
        <w:div w:id="1197815277">
          <w:marLeft w:val="0"/>
          <w:marRight w:val="0"/>
          <w:marTop w:val="240"/>
          <w:marBottom w:val="0"/>
          <w:divBdr>
            <w:top w:val="none" w:sz="0" w:space="0" w:color="auto"/>
            <w:left w:val="none" w:sz="0" w:space="0" w:color="auto"/>
            <w:bottom w:val="none" w:sz="0" w:space="0" w:color="auto"/>
            <w:right w:val="none" w:sz="0" w:space="0" w:color="auto"/>
          </w:divBdr>
          <w:divsChild>
            <w:div w:id="355350320">
              <w:marLeft w:val="0"/>
              <w:marRight w:val="0"/>
              <w:marTop w:val="0"/>
              <w:marBottom w:val="0"/>
              <w:divBdr>
                <w:top w:val="none" w:sz="0" w:space="0" w:color="auto"/>
                <w:left w:val="none" w:sz="0" w:space="0" w:color="auto"/>
                <w:bottom w:val="none" w:sz="0" w:space="0" w:color="auto"/>
                <w:right w:val="none" w:sz="0" w:space="0" w:color="auto"/>
              </w:divBdr>
              <w:divsChild>
                <w:div w:id="2060745085">
                  <w:marLeft w:val="0"/>
                  <w:marRight w:val="0"/>
                  <w:marTop w:val="0"/>
                  <w:marBottom w:val="0"/>
                  <w:divBdr>
                    <w:top w:val="none" w:sz="0" w:space="0" w:color="auto"/>
                    <w:left w:val="none" w:sz="0" w:space="0" w:color="auto"/>
                    <w:bottom w:val="none" w:sz="0" w:space="0" w:color="auto"/>
                    <w:right w:val="none" w:sz="0" w:space="0" w:color="auto"/>
                  </w:divBdr>
                  <w:divsChild>
                    <w:div w:id="858085694">
                      <w:marLeft w:val="0"/>
                      <w:marRight w:val="0"/>
                      <w:marTop w:val="0"/>
                      <w:marBottom w:val="0"/>
                      <w:divBdr>
                        <w:top w:val="none" w:sz="0" w:space="0" w:color="auto"/>
                        <w:left w:val="none" w:sz="0" w:space="0" w:color="auto"/>
                        <w:bottom w:val="none" w:sz="0" w:space="0" w:color="auto"/>
                        <w:right w:val="none" w:sz="0" w:space="0" w:color="auto"/>
                      </w:divBdr>
                      <w:divsChild>
                        <w:div w:id="283661936">
                          <w:marLeft w:val="0"/>
                          <w:marRight w:val="0"/>
                          <w:marTop w:val="0"/>
                          <w:marBottom w:val="0"/>
                          <w:divBdr>
                            <w:top w:val="none" w:sz="0" w:space="0" w:color="auto"/>
                            <w:left w:val="none" w:sz="0" w:space="0" w:color="auto"/>
                            <w:bottom w:val="none" w:sz="0" w:space="0" w:color="auto"/>
                            <w:right w:val="none" w:sz="0" w:space="0" w:color="auto"/>
                          </w:divBdr>
                          <w:divsChild>
                            <w:div w:id="6484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3690">
                      <w:marLeft w:val="0"/>
                      <w:marRight w:val="0"/>
                      <w:marTop w:val="0"/>
                      <w:marBottom w:val="0"/>
                      <w:divBdr>
                        <w:top w:val="none" w:sz="0" w:space="0" w:color="auto"/>
                        <w:left w:val="none" w:sz="0" w:space="0" w:color="auto"/>
                        <w:bottom w:val="none" w:sz="0" w:space="0" w:color="auto"/>
                        <w:right w:val="none" w:sz="0" w:space="0" w:color="auto"/>
                      </w:divBdr>
                      <w:divsChild>
                        <w:div w:id="185022302">
                          <w:marLeft w:val="0"/>
                          <w:marRight w:val="0"/>
                          <w:marTop w:val="0"/>
                          <w:marBottom w:val="0"/>
                          <w:divBdr>
                            <w:top w:val="none" w:sz="0" w:space="0" w:color="auto"/>
                            <w:left w:val="none" w:sz="0" w:space="0" w:color="auto"/>
                            <w:bottom w:val="none" w:sz="0" w:space="0" w:color="auto"/>
                            <w:right w:val="none" w:sz="0" w:space="0" w:color="auto"/>
                          </w:divBdr>
                          <w:divsChild>
                            <w:div w:id="12944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0316">
                  <w:marLeft w:val="0"/>
                  <w:marRight w:val="0"/>
                  <w:marTop w:val="0"/>
                  <w:marBottom w:val="0"/>
                  <w:divBdr>
                    <w:top w:val="none" w:sz="0" w:space="0" w:color="auto"/>
                    <w:left w:val="none" w:sz="0" w:space="0" w:color="auto"/>
                    <w:bottom w:val="none" w:sz="0" w:space="0" w:color="auto"/>
                    <w:right w:val="none" w:sz="0" w:space="0" w:color="auto"/>
                  </w:divBdr>
                  <w:divsChild>
                    <w:div w:id="221209431">
                      <w:marLeft w:val="0"/>
                      <w:marRight w:val="0"/>
                      <w:marTop w:val="0"/>
                      <w:marBottom w:val="0"/>
                      <w:divBdr>
                        <w:top w:val="none" w:sz="0" w:space="0" w:color="auto"/>
                        <w:left w:val="none" w:sz="0" w:space="0" w:color="auto"/>
                        <w:bottom w:val="none" w:sz="0" w:space="0" w:color="auto"/>
                        <w:right w:val="none" w:sz="0" w:space="0" w:color="auto"/>
                      </w:divBdr>
                      <w:divsChild>
                        <w:div w:id="12422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3233">
                  <w:marLeft w:val="0"/>
                  <w:marRight w:val="0"/>
                  <w:marTop w:val="0"/>
                  <w:marBottom w:val="0"/>
                  <w:divBdr>
                    <w:top w:val="none" w:sz="0" w:space="0" w:color="auto"/>
                    <w:left w:val="none" w:sz="0" w:space="0" w:color="auto"/>
                    <w:bottom w:val="none" w:sz="0" w:space="0" w:color="auto"/>
                    <w:right w:val="none" w:sz="0" w:space="0" w:color="auto"/>
                  </w:divBdr>
                  <w:divsChild>
                    <w:div w:id="1105541929">
                      <w:marLeft w:val="0"/>
                      <w:marRight w:val="0"/>
                      <w:marTop w:val="0"/>
                      <w:marBottom w:val="0"/>
                      <w:divBdr>
                        <w:top w:val="none" w:sz="0" w:space="0" w:color="auto"/>
                        <w:left w:val="none" w:sz="0" w:space="0" w:color="auto"/>
                        <w:bottom w:val="none" w:sz="0" w:space="0" w:color="auto"/>
                        <w:right w:val="none" w:sz="0" w:space="0" w:color="auto"/>
                      </w:divBdr>
                      <w:divsChild>
                        <w:div w:id="12226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5D0EC-A2C4-44EA-926F-18DD6C05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14</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2020-06-02T13:48:00Z</dcterms:created>
  <dcterms:modified xsi:type="dcterms:W3CDTF">2020-06-03T15:24:00Z</dcterms:modified>
</cp:coreProperties>
</file>